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Отчет </w:t>
      </w:r>
      <w:r w:rsidR="00A252E2"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за 1-е полугодие </w:t>
      </w: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по  плану 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производственного обучения 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за 20</w:t>
      </w:r>
      <w:r w:rsidR="00A252E2"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25-2026</w:t>
      </w: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учебный год 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Заместителя  директора по УПР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КГКП «Костанайский 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колледж сферы обслуживания» УОАКО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Нарихнюк К.А.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ab/>
      </w: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ab/>
        <w:t xml:space="preserve">                                               Дата</w:t>
      </w: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:_</w:t>
      </w:r>
      <w:r w:rsidR="00A252E2" w:rsidRPr="003150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27.01.2026</w:t>
      </w:r>
      <w:r w:rsidRPr="003150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 xml:space="preserve">  год</w:t>
      </w:r>
    </w:p>
    <w:p w:rsidR="007C5CDD" w:rsidRPr="00315027" w:rsidRDefault="007C5CDD" w:rsidP="007C5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15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0883" w:rsidRPr="0026704E" w:rsidRDefault="00780883" w:rsidP="00A719E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производственного обучения</w:t>
      </w:r>
    </w:p>
    <w:p w:rsidR="00780883" w:rsidRPr="0026704E" w:rsidRDefault="00780883" w:rsidP="00A71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1-е полугодие 2025–2026 учебного года</w:t>
      </w:r>
    </w:p>
    <w:p w:rsidR="00780883" w:rsidRPr="0026704E" w:rsidRDefault="00780883" w:rsidP="00E26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</w:t>
      </w:r>
      <w:r w:rsidR="00081542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планом работы на 2025–2026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отделом учебно-производственной работы (</w:t>
      </w: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были запланированы и реализованы мероприятия, направленные на обеспечение качественного проведения учебно-производственного обучения.</w:t>
      </w:r>
    </w:p>
    <w:p w:rsidR="00780883" w:rsidRPr="0026704E" w:rsidRDefault="00780883" w:rsidP="003150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и направлениями деятельности отдела </w:t>
      </w: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отчетный период являлись:</w:t>
      </w:r>
    </w:p>
    <w:p w:rsidR="00780883" w:rsidRPr="0026704E" w:rsidRDefault="00780883" w:rsidP="003150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 развитие дуальной формы обучения;</w:t>
      </w:r>
    </w:p>
    <w:p w:rsidR="00780883" w:rsidRPr="0026704E" w:rsidRDefault="00780883" w:rsidP="00E261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целевого государственного заказа (ГЗ);</w:t>
      </w:r>
    </w:p>
    <w:p w:rsidR="00780883" w:rsidRPr="0026704E" w:rsidRDefault="00780883" w:rsidP="00E261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сопровождение производственной практики </w:t>
      </w: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0883" w:rsidRPr="0026704E" w:rsidRDefault="00780883" w:rsidP="00E261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взаимодействия с социальными партнерами и работодателями;</w:t>
      </w:r>
    </w:p>
    <w:p w:rsidR="00780883" w:rsidRPr="0026704E" w:rsidRDefault="00780883" w:rsidP="00E261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профессиональной подготовки обучающихся с учетом требований рынка труда;</w:t>
      </w:r>
    </w:p>
    <w:p w:rsidR="00780883" w:rsidRPr="0026704E" w:rsidRDefault="00780883" w:rsidP="00E261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 охраны труда и техники безопасности на производственных объектах</w:t>
      </w:r>
      <w:r w:rsidR="00D21823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лабораториях и мастерских колледжа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0883" w:rsidRPr="0026704E" w:rsidRDefault="00780883" w:rsidP="00A719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содержания учебно-производственного обучения с учетом современ</w:t>
      </w:r>
      <w:r w:rsidR="00E7642E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производственных технологий, требуемых от социальных партнеров.</w:t>
      </w:r>
    </w:p>
    <w:p w:rsidR="00E7642E" w:rsidRPr="0026704E" w:rsidRDefault="00E7642E" w:rsidP="00A719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завершающего этапа Года рабочих профессий </w:t>
      </w:r>
    </w:p>
    <w:p w:rsidR="007C5CDD" w:rsidRPr="0026704E" w:rsidRDefault="00780883" w:rsidP="00A719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1-го полугодия проводилась системная работа по реализации дуальной формы обучения, расширению базы предприятий-партнеров и обеспечению соответствия учебно-производственного процесса установленным стандартам.</w:t>
      </w:r>
    </w:p>
    <w:p w:rsidR="00D43F22" w:rsidRPr="0026704E" w:rsidRDefault="00D43F22" w:rsidP="00A71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1. Социальное партнёрство</w:t>
      </w:r>
    </w:p>
    <w:p w:rsidR="008528D7" w:rsidRPr="0026704E" w:rsidRDefault="008528D7" w:rsidP="00A71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Сведения о заключенных договорах и меморандумах</w:t>
      </w:r>
    </w:p>
    <w:p w:rsidR="00960416" w:rsidRPr="0026704E" w:rsidRDefault="00960416" w:rsidP="00E261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704E">
        <w:rPr>
          <w:sz w:val="28"/>
          <w:szCs w:val="28"/>
        </w:rPr>
        <w:t xml:space="preserve">В колледже выстроена многопрофильная система сотрудничества с организациями и предприятиями, направленная на обеспечение практико-ориентированной подготовки специалистов. </w:t>
      </w:r>
    </w:p>
    <w:p w:rsidR="00960416" w:rsidRPr="0026704E" w:rsidRDefault="00960416" w:rsidP="00A719E4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26704E">
        <w:rPr>
          <w:sz w:val="28"/>
          <w:szCs w:val="28"/>
        </w:rPr>
        <w:t xml:space="preserve">На 2025–2026 учебный год заключён </w:t>
      </w:r>
      <w:r w:rsidRPr="0026704E">
        <w:rPr>
          <w:rStyle w:val="a5"/>
          <w:sz w:val="28"/>
          <w:szCs w:val="28"/>
        </w:rPr>
        <w:t>301 договор социального партнёрства</w:t>
      </w:r>
      <w:r w:rsidRPr="0026704E">
        <w:rPr>
          <w:sz w:val="28"/>
          <w:szCs w:val="28"/>
        </w:rPr>
        <w:t>, в том числе:</w:t>
      </w:r>
      <w:r w:rsidRPr="0026704E">
        <w:rPr>
          <w:sz w:val="28"/>
          <w:szCs w:val="28"/>
        </w:rPr>
        <w:br/>
        <w:t xml:space="preserve">• корпус по адресу Назарбаева, 68 (корпус 1) — </w:t>
      </w:r>
      <w:r w:rsidRPr="0026704E">
        <w:rPr>
          <w:rStyle w:val="a5"/>
          <w:sz w:val="28"/>
          <w:szCs w:val="28"/>
        </w:rPr>
        <w:t xml:space="preserve">254 </w:t>
      </w:r>
      <w:r w:rsidRPr="0026704E">
        <w:rPr>
          <w:rStyle w:val="a5"/>
          <w:b w:val="0"/>
          <w:sz w:val="28"/>
          <w:szCs w:val="28"/>
        </w:rPr>
        <w:t>договора</w:t>
      </w:r>
      <w:r w:rsidRPr="0026704E">
        <w:rPr>
          <w:sz w:val="28"/>
          <w:szCs w:val="28"/>
        </w:rPr>
        <w:t>;</w:t>
      </w:r>
      <w:r w:rsidRPr="0026704E">
        <w:rPr>
          <w:sz w:val="28"/>
          <w:szCs w:val="28"/>
        </w:rPr>
        <w:br/>
        <w:t xml:space="preserve">• корпус по адресу Абая, 23 (корпус 2) — </w:t>
      </w:r>
      <w:r w:rsidRPr="0026704E">
        <w:rPr>
          <w:rStyle w:val="a5"/>
          <w:sz w:val="28"/>
          <w:szCs w:val="28"/>
        </w:rPr>
        <w:t xml:space="preserve">47 </w:t>
      </w:r>
      <w:r w:rsidRPr="0026704E">
        <w:rPr>
          <w:rStyle w:val="a5"/>
          <w:b w:val="0"/>
          <w:sz w:val="28"/>
          <w:szCs w:val="28"/>
        </w:rPr>
        <w:t>договоров</w:t>
      </w:r>
      <w:r w:rsidRPr="0026704E">
        <w:rPr>
          <w:sz w:val="28"/>
          <w:szCs w:val="28"/>
        </w:rPr>
        <w:t>.</w:t>
      </w:r>
      <w:r w:rsidR="006137B7" w:rsidRPr="0026704E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A719E4" w:rsidRPr="0026704E">
        <w:rPr>
          <w:sz w:val="28"/>
          <w:szCs w:val="28"/>
        </w:rPr>
        <w:t xml:space="preserve"> </w:t>
      </w:r>
      <w:r w:rsidRPr="0026704E">
        <w:rPr>
          <w:sz w:val="28"/>
          <w:szCs w:val="28"/>
        </w:rPr>
        <w:t xml:space="preserve">По сравнению с предыдущим периодом количество договоров увеличено на </w:t>
      </w:r>
      <w:r w:rsidRPr="0026704E">
        <w:rPr>
          <w:rStyle w:val="a5"/>
          <w:sz w:val="28"/>
          <w:szCs w:val="28"/>
        </w:rPr>
        <w:t>34 %</w:t>
      </w:r>
      <w:r w:rsidRPr="0026704E">
        <w:rPr>
          <w:sz w:val="28"/>
          <w:szCs w:val="28"/>
        </w:rPr>
        <w:t>. Проведена работа по актуализации базы социальных партнёров: отсортированы предприятия, прекратившие свою деятельность, и налажено сотрудничество с новыми организациями.</w:t>
      </w:r>
    </w:p>
    <w:p w:rsidR="00241809" w:rsidRPr="0026704E" w:rsidRDefault="00241809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взаимодействия:</w:t>
      </w:r>
    </w:p>
    <w:p w:rsidR="00241809" w:rsidRPr="0026704E" w:rsidRDefault="00241809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- прохождение производственной практики;</w:t>
      </w:r>
    </w:p>
    <w:p w:rsidR="00241809" w:rsidRPr="0026704E" w:rsidRDefault="00241809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- проведение профессиональных проб;</w:t>
      </w:r>
    </w:p>
    <w:p w:rsidR="00241809" w:rsidRPr="0026704E" w:rsidRDefault="00241809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- участие работодателей в итоговой аттестации;</w:t>
      </w:r>
    </w:p>
    <w:p w:rsidR="00241809" w:rsidRPr="0026704E" w:rsidRDefault="00241809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- совместная организация мастер-классов и экскурсий;</w:t>
      </w:r>
    </w:p>
    <w:p w:rsidR="00241809" w:rsidRPr="0026704E" w:rsidRDefault="00241809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- содействие в трудоустройстве выпускников.</w:t>
      </w:r>
    </w:p>
    <w:p w:rsidR="00241809" w:rsidRPr="0026704E" w:rsidRDefault="00241809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Ключевые партнёры:</w:t>
      </w:r>
    </w:p>
    <w:p w:rsidR="00241809" w:rsidRPr="0026704E" w:rsidRDefault="00241809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6704E">
        <w:rPr>
          <w:rFonts w:ascii="Times New Roman" w:hAnsi="Times New Roman" w:cs="Times New Roman"/>
          <w:sz w:val="28"/>
          <w:szCs w:val="28"/>
        </w:rPr>
        <w:t>АО «Баян Сулу», хлебозавод ИП «Юрченко» рестораны «Тобол», «Мясоед»,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Ферст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», кафе «Кофе Бум»,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Оил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Центр», «Автодом», РГК «Глория», «Палаццо», «Поместье», - Розничная торговля: супермаркеты «Солнечный»,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Инмарт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»,   ИП «</w:t>
      </w:r>
      <w:r w:rsidRPr="0026704E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Pr="0026704E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26704E">
        <w:rPr>
          <w:rFonts w:ascii="Times New Roman" w:hAnsi="Times New Roman" w:cs="Times New Roman"/>
          <w:sz w:val="28"/>
          <w:szCs w:val="28"/>
        </w:rPr>
        <w:t>», ТОО «Большевичка», ТОО «</w:t>
      </w:r>
      <w:r w:rsidRPr="0026704E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Pr="0026704E">
        <w:rPr>
          <w:rFonts w:ascii="Times New Roman" w:hAnsi="Times New Roman" w:cs="Times New Roman"/>
          <w:sz w:val="28"/>
          <w:szCs w:val="28"/>
          <w:lang w:val="en-US"/>
        </w:rPr>
        <w:t>ASTANA</w:t>
      </w:r>
      <w:r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Pr="0026704E">
        <w:rPr>
          <w:rFonts w:ascii="Times New Roman" w:hAnsi="Times New Roman" w:cs="Times New Roman"/>
          <w:sz w:val="28"/>
          <w:szCs w:val="28"/>
          <w:lang w:val="en-US"/>
        </w:rPr>
        <w:t>production</w:t>
      </w:r>
      <w:r w:rsidRPr="0026704E">
        <w:rPr>
          <w:rFonts w:ascii="Times New Roman" w:hAnsi="Times New Roman" w:cs="Times New Roman"/>
          <w:sz w:val="28"/>
          <w:szCs w:val="28"/>
        </w:rPr>
        <w:t>»,  салоны красоты «Шик», «Время красоты», парикмахерские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Арден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», «ВИД»,  КГП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областная больница», КГП «Онкологическая многопрофильная больница», ТОО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Медремкомплект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», ТОО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Симомед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», мастерская ТОО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41809" w:rsidRPr="0026704E" w:rsidRDefault="00241809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- Частные предприниматели: ИП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Гавина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М.В., ИП Бектурганова Е.И., ИП Ли, ИП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Кимпель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П.И., ИП Чалый Д.В., ИП Попов М., ИП Урюпин М.И., ИП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Акуленкова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К.Ю. и др.</w:t>
      </w:r>
    </w:p>
    <w:p w:rsidR="00F9660A" w:rsidRPr="0026704E" w:rsidRDefault="00257E9B" w:rsidP="00E261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704E">
        <w:rPr>
          <w:sz w:val="28"/>
          <w:szCs w:val="28"/>
        </w:rPr>
        <w:t xml:space="preserve">Всего заключено </w:t>
      </w:r>
      <w:r w:rsidR="006053E3" w:rsidRPr="0026704E">
        <w:rPr>
          <w:b/>
          <w:sz w:val="28"/>
          <w:szCs w:val="28"/>
        </w:rPr>
        <w:t xml:space="preserve">17 </w:t>
      </w:r>
      <w:r w:rsidR="006053E3" w:rsidRPr="0026704E">
        <w:rPr>
          <w:sz w:val="28"/>
          <w:szCs w:val="28"/>
        </w:rPr>
        <w:t xml:space="preserve">меморандумов о шефстве с </w:t>
      </w:r>
      <w:r w:rsidR="006053E3" w:rsidRPr="0026704E">
        <w:rPr>
          <w:b/>
          <w:sz w:val="28"/>
          <w:szCs w:val="28"/>
        </w:rPr>
        <w:t>15</w:t>
      </w:r>
      <w:r w:rsidR="00EF6DDA" w:rsidRPr="0026704E">
        <w:rPr>
          <w:b/>
          <w:sz w:val="28"/>
          <w:szCs w:val="28"/>
        </w:rPr>
        <w:t xml:space="preserve"> </w:t>
      </w:r>
      <w:r w:rsidR="006053E3" w:rsidRPr="0026704E">
        <w:rPr>
          <w:sz w:val="28"/>
          <w:szCs w:val="28"/>
        </w:rPr>
        <w:t xml:space="preserve"> предприятиями:</w:t>
      </w:r>
      <w:r w:rsidR="00F9660A" w:rsidRPr="0026704E">
        <w:rPr>
          <w:sz w:val="28"/>
          <w:szCs w:val="28"/>
        </w:rPr>
        <w:t xml:space="preserve"> </w:t>
      </w:r>
      <w:r w:rsidR="00A4247D" w:rsidRPr="0026704E">
        <w:rPr>
          <w:sz w:val="28"/>
          <w:szCs w:val="28"/>
        </w:rPr>
        <w:t xml:space="preserve"> ТОО "Позитив и ко"</w:t>
      </w:r>
      <w:r w:rsidR="00F9660A" w:rsidRPr="0026704E">
        <w:rPr>
          <w:sz w:val="28"/>
          <w:szCs w:val="28"/>
        </w:rPr>
        <w:t xml:space="preserve">, </w:t>
      </w:r>
      <w:r w:rsidR="00A4247D" w:rsidRPr="0026704E">
        <w:rPr>
          <w:sz w:val="28"/>
          <w:szCs w:val="28"/>
        </w:rPr>
        <w:t>ИП "</w:t>
      </w:r>
      <w:proofErr w:type="spellStart"/>
      <w:r w:rsidR="00A4247D" w:rsidRPr="0026704E">
        <w:rPr>
          <w:sz w:val="28"/>
          <w:szCs w:val="28"/>
        </w:rPr>
        <w:t>БектургановаЕ.И</w:t>
      </w:r>
      <w:proofErr w:type="spellEnd"/>
      <w:r w:rsidR="00A4247D" w:rsidRPr="0026704E">
        <w:rPr>
          <w:sz w:val="28"/>
          <w:szCs w:val="28"/>
        </w:rPr>
        <w:t>."</w:t>
      </w:r>
      <w:r w:rsidR="00F9660A" w:rsidRPr="0026704E">
        <w:rPr>
          <w:sz w:val="28"/>
          <w:szCs w:val="28"/>
        </w:rPr>
        <w:t xml:space="preserve">,  </w:t>
      </w:r>
      <w:r w:rsidR="00A4247D" w:rsidRPr="0026704E">
        <w:rPr>
          <w:sz w:val="28"/>
          <w:szCs w:val="28"/>
        </w:rPr>
        <w:t>ТОО "</w:t>
      </w:r>
      <w:proofErr w:type="spellStart"/>
      <w:r w:rsidR="00A4247D" w:rsidRPr="0026704E">
        <w:rPr>
          <w:sz w:val="28"/>
          <w:szCs w:val="28"/>
        </w:rPr>
        <w:t>Компьтер</w:t>
      </w:r>
      <w:proofErr w:type="spellEnd"/>
      <w:r w:rsidR="00A4247D" w:rsidRPr="0026704E">
        <w:rPr>
          <w:sz w:val="28"/>
          <w:szCs w:val="28"/>
        </w:rPr>
        <w:t xml:space="preserve">-Сервис </w:t>
      </w:r>
      <w:proofErr w:type="spellStart"/>
      <w:r w:rsidR="00A4247D" w:rsidRPr="0026704E">
        <w:rPr>
          <w:sz w:val="28"/>
          <w:szCs w:val="28"/>
        </w:rPr>
        <w:t>Soft</w:t>
      </w:r>
      <w:proofErr w:type="spellEnd"/>
      <w:r w:rsidR="00A4247D" w:rsidRPr="0026704E">
        <w:rPr>
          <w:sz w:val="28"/>
          <w:szCs w:val="28"/>
        </w:rPr>
        <w:t>"</w:t>
      </w:r>
      <w:r w:rsidR="00F9660A" w:rsidRPr="0026704E">
        <w:rPr>
          <w:sz w:val="28"/>
          <w:szCs w:val="28"/>
        </w:rPr>
        <w:t xml:space="preserve">, </w:t>
      </w:r>
      <w:r w:rsidR="00A4247D" w:rsidRPr="0026704E">
        <w:rPr>
          <w:sz w:val="28"/>
          <w:szCs w:val="28"/>
        </w:rPr>
        <w:t>ТОО «</w:t>
      </w:r>
      <w:proofErr w:type="spellStart"/>
      <w:r w:rsidR="00A4247D" w:rsidRPr="0026704E">
        <w:rPr>
          <w:sz w:val="28"/>
          <w:szCs w:val="28"/>
        </w:rPr>
        <w:t>Симомед</w:t>
      </w:r>
      <w:proofErr w:type="spellEnd"/>
      <w:r w:rsidR="00A4247D" w:rsidRPr="0026704E">
        <w:rPr>
          <w:sz w:val="28"/>
          <w:szCs w:val="28"/>
        </w:rPr>
        <w:t>»</w:t>
      </w:r>
      <w:proofErr w:type="gramStart"/>
      <w:r w:rsidR="00A4247D" w:rsidRPr="0026704E">
        <w:rPr>
          <w:sz w:val="28"/>
          <w:szCs w:val="28"/>
        </w:rPr>
        <w:t xml:space="preserve"> </w:t>
      </w:r>
      <w:r w:rsidR="00F9660A" w:rsidRPr="0026704E">
        <w:rPr>
          <w:sz w:val="28"/>
          <w:szCs w:val="28"/>
        </w:rPr>
        <w:t>,</w:t>
      </w:r>
      <w:proofErr w:type="gramEnd"/>
      <w:r w:rsidR="00F9660A" w:rsidRPr="0026704E">
        <w:rPr>
          <w:sz w:val="28"/>
          <w:szCs w:val="28"/>
        </w:rPr>
        <w:t xml:space="preserve">  </w:t>
      </w:r>
      <w:r w:rsidR="00A4247D" w:rsidRPr="0026704E">
        <w:rPr>
          <w:sz w:val="28"/>
          <w:szCs w:val="28"/>
        </w:rPr>
        <w:t>ИП "МЯСОЕД"</w:t>
      </w:r>
      <w:r w:rsidR="00F9660A" w:rsidRPr="0026704E">
        <w:rPr>
          <w:sz w:val="28"/>
          <w:szCs w:val="28"/>
        </w:rPr>
        <w:t>, АО "Баян-</w:t>
      </w:r>
      <w:r w:rsidR="007433D5" w:rsidRPr="0026704E">
        <w:rPr>
          <w:sz w:val="28"/>
          <w:szCs w:val="28"/>
        </w:rPr>
        <w:t xml:space="preserve">Сулу" , </w:t>
      </w:r>
      <w:r w:rsidR="00F9660A" w:rsidRPr="0026704E">
        <w:rPr>
          <w:sz w:val="28"/>
          <w:szCs w:val="28"/>
        </w:rPr>
        <w:t>ИП "</w:t>
      </w:r>
      <w:proofErr w:type="spellStart"/>
      <w:r w:rsidR="00F9660A" w:rsidRPr="0026704E">
        <w:rPr>
          <w:sz w:val="28"/>
          <w:szCs w:val="28"/>
        </w:rPr>
        <w:t>Юченко</w:t>
      </w:r>
      <w:proofErr w:type="spellEnd"/>
      <w:r w:rsidR="00F9660A" w:rsidRPr="0026704E">
        <w:rPr>
          <w:sz w:val="28"/>
          <w:szCs w:val="28"/>
        </w:rPr>
        <w:t>"</w:t>
      </w:r>
      <w:r w:rsidR="007433D5" w:rsidRPr="0026704E">
        <w:rPr>
          <w:sz w:val="28"/>
          <w:szCs w:val="28"/>
        </w:rPr>
        <w:t xml:space="preserve">, </w:t>
      </w:r>
      <w:r w:rsidR="00F9660A" w:rsidRPr="0026704E">
        <w:rPr>
          <w:sz w:val="28"/>
          <w:szCs w:val="28"/>
        </w:rPr>
        <w:t xml:space="preserve"> ТОО "Большевичка"</w:t>
      </w:r>
      <w:r w:rsidR="007433D5" w:rsidRPr="0026704E">
        <w:rPr>
          <w:sz w:val="28"/>
          <w:szCs w:val="28"/>
        </w:rPr>
        <w:t>,</w:t>
      </w:r>
      <w:r w:rsidR="00F9660A" w:rsidRPr="0026704E">
        <w:rPr>
          <w:sz w:val="28"/>
          <w:szCs w:val="28"/>
        </w:rPr>
        <w:t xml:space="preserve"> ТОО «</w:t>
      </w:r>
      <w:proofErr w:type="spellStart"/>
      <w:r w:rsidR="00F9660A" w:rsidRPr="0026704E">
        <w:rPr>
          <w:sz w:val="28"/>
          <w:szCs w:val="28"/>
        </w:rPr>
        <w:t>Аралбай</w:t>
      </w:r>
      <w:proofErr w:type="spellEnd"/>
      <w:r w:rsidR="00F9660A" w:rsidRPr="0026704E">
        <w:rPr>
          <w:sz w:val="28"/>
          <w:szCs w:val="28"/>
        </w:rPr>
        <w:t xml:space="preserve"> KZ»</w:t>
      </w:r>
      <w:r w:rsidR="007433D5" w:rsidRPr="0026704E">
        <w:rPr>
          <w:sz w:val="28"/>
          <w:szCs w:val="28"/>
        </w:rPr>
        <w:t>,</w:t>
      </w:r>
      <w:r w:rsidR="00F9660A" w:rsidRPr="0026704E">
        <w:rPr>
          <w:sz w:val="28"/>
          <w:szCs w:val="28"/>
        </w:rPr>
        <w:t xml:space="preserve"> </w:t>
      </w:r>
      <w:r w:rsidR="007433D5" w:rsidRPr="0026704E">
        <w:rPr>
          <w:sz w:val="28"/>
          <w:szCs w:val="28"/>
        </w:rPr>
        <w:t xml:space="preserve">"Учебный центр "ПЕРСОНА", </w:t>
      </w:r>
      <w:r w:rsidR="00F9660A" w:rsidRPr="0026704E">
        <w:rPr>
          <w:sz w:val="28"/>
          <w:szCs w:val="28"/>
        </w:rPr>
        <w:t xml:space="preserve">Гостиничный </w:t>
      </w:r>
      <w:proofErr w:type="spellStart"/>
      <w:r w:rsidR="00F9660A" w:rsidRPr="0026704E">
        <w:rPr>
          <w:sz w:val="28"/>
          <w:szCs w:val="28"/>
        </w:rPr>
        <w:t>гомплекс</w:t>
      </w:r>
      <w:proofErr w:type="spellEnd"/>
      <w:r w:rsidR="00F9660A" w:rsidRPr="0026704E">
        <w:rPr>
          <w:sz w:val="28"/>
          <w:szCs w:val="28"/>
        </w:rPr>
        <w:t xml:space="preserve"> "Поместье"</w:t>
      </w:r>
      <w:r w:rsidR="007433D5" w:rsidRPr="0026704E">
        <w:rPr>
          <w:sz w:val="28"/>
          <w:szCs w:val="28"/>
        </w:rPr>
        <w:t>,</w:t>
      </w:r>
      <w:r w:rsidR="00F9660A" w:rsidRPr="0026704E">
        <w:rPr>
          <w:sz w:val="28"/>
          <w:szCs w:val="28"/>
        </w:rPr>
        <w:t xml:space="preserve"> </w:t>
      </w:r>
      <w:proofErr w:type="spellStart"/>
      <w:r w:rsidR="00F9660A" w:rsidRPr="0026704E">
        <w:rPr>
          <w:sz w:val="28"/>
          <w:szCs w:val="28"/>
        </w:rPr>
        <w:t>Ресторанно</w:t>
      </w:r>
      <w:proofErr w:type="spellEnd"/>
      <w:r w:rsidR="00F9660A" w:rsidRPr="0026704E">
        <w:rPr>
          <w:sz w:val="28"/>
          <w:szCs w:val="28"/>
        </w:rPr>
        <w:t>-гостиничный комплекс "Глория"</w:t>
      </w:r>
      <w:r w:rsidR="007433D5" w:rsidRPr="0026704E">
        <w:rPr>
          <w:sz w:val="28"/>
          <w:szCs w:val="28"/>
        </w:rPr>
        <w:t xml:space="preserve">, </w:t>
      </w:r>
      <w:r w:rsidR="00F9660A" w:rsidRPr="0026704E">
        <w:rPr>
          <w:sz w:val="28"/>
          <w:szCs w:val="28"/>
        </w:rPr>
        <w:t xml:space="preserve"> ИП «</w:t>
      </w:r>
      <w:proofErr w:type="spellStart"/>
      <w:r w:rsidR="00F9660A" w:rsidRPr="0026704E">
        <w:rPr>
          <w:sz w:val="28"/>
          <w:szCs w:val="28"/>
        </w:rPr>
        <w:t>ВiT</w:t>
      </w:r>
      <w:proofErr w:type="spellEnd"/>
      <w:r w:rsidR="007433D5" w:rsidRPr="0026704E">
        <w:rPr>
          <w:sz w:val="28"/>
          <w:szCs w:val="28"/>
        </w:rPr>
        <w:t>,</w:t>
      </w:r>
      <w:r w:rsidR="00F9660A" w:rsidRPr="0026704E">
        <w:rPr>
          <w:sz w:val="28"/>
          <w:szCs w:val="28"/>
        </w:rPr>
        <w:t xml:space="preserve"> ТОО "Супермаркет "Солнечный"</w:t>
      </w:r>
      <w:r w:rsidR="007433D5" w:rsidRPr="0026704E">
        <w:rPr>
          <w:sz w:val="28"/>
          <w:szCs w:val="28"/>
        </w:rPr>
        <w:t>,</w:t>
      </w:r>
      <w:r w:rsidR="00F9660A" w:rsidRPr="0026704E">
        <w:rPr>
          <w:sz w:val="28"/>
          <w:szCs w:val="28"/>
        </w:rPr>
        <w:t xml:space="preserve"> TOO "</w:t>
      </w:r>
      <w:proofErr w:type="spellStart"/>
      <w:r w:rsidR="00F9660A" w:rsidRPr="0026704E">
        <w:rPr>
          <w:sz w:val="28"/>
          <w:szCs w:val="28"/>
        </w:rPr>
        <w:t>Skill</w:t>
      </w:r>
      <w:proofErr w:type="spellEnd"/>
      <w:r w:rsidR="00F9660A" w:rsidRPr="0026704E">
        <w:rPr>
          <w:sz w:val="28"/>
          <w:szCs w:val="28"/>
        </w:rPr>
        <w:t xml:space="preserve"> </w:t>
      </w:r>
      <w:proofErr w:type="spellStart"/>
      <w:r w:rsidR="00F9660A" w:rsidRPr="0026704E">
        <w:rPr>
          <w:sz w:val="28"/>
          <w:szCs w:val="28"/>
        </w:rPr>
        <w:t>Income</w:t>
      </w:r>
      <w:proofErr w:type="spellEnd"/>
      <w:r w:rsidR="00F9660A" w:rsidRPr="0026704E">
        <w:rPr>
          <w:sz w:val="28"/>
          <w:szCs w:val="28"/>
        </w:rPr>
        <w:t>"</w:t>
      </w:r>
      <w:r w:rsidR="007433D5" w:rsidRPr="0026704E">
        <w:rPr>
          <w:sz w:val="28"/>
          <w:szCs w:val="28"/>
        </w:rPr>
        <w:t>.</w:t>
      </w:r>
    </w:p>
    <w:p w:rsidR="00141BA7" w:rsidRPr="0026704E" w:rsidRDefault="00141BA7" w:rsidP="00E2614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704E">
        <w:rPr>
          <w:b/>
          <w:bCs/>
          <w:sz w:val="28"/>
          <w:szCs w:val="28"/>
        </w:rPr>
        <w:t>Два меморандума в рамках международного сотрудничества:</w:t>
      </w:r>
    </w:p>
    <w:p w:rsidR="00141BA7" w:rsidRPr="0026704E" w:rsidRDefault="00141BA7" w:rsidP="00E26146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6704E">
        <w:rPr>
          <w:bCs/>
          <w:sz w:val="28"/>
          <w:szCs w:val="28"/>
        </w:rPr>
        <w:t>О совместной деятельности по реализации международного проекта «ПРЕОДОЛЕВАЯ ГРАНИЦЫ</w:t>
      </w:r>
      <w:r w:rsidRPr="0026704E">
        <w:rPr>
          <w:b/>
          <w:bCs/>
          <w:sz w:val="28"/>
          <w:szCs w:val="28"/>
        </w:rPr>
        <w:t>»</w:t>
      </w:r>
      <w:r w:rsidRPr="0026704E">
        <w:rPr>
          <w:sz w:val="28"/>
          <w:szCs w:val="28"/>
        </w:rPr>
        <w:t xml:space="preserve">, реализуемого при поддержке </w:t>
      </w:r>
      <w:proofErr w:type="spellStart"/>
      <w:r w:rsidRPr="0026704E">
        <w:rPr>
          <w:i/>
          <w:iCs/>
          <w:sz w:val="28"/>
          <w:szCs w:val="28"/>
        </w:rPr>
        <w:t>International</w:t>
      </w:r>
      <w:proofErr w:type="spellEnd"/>
      <w:r w:rsidRPr="0026704E">
        <w:rPr>
          <w:i/>
          <w:iCs/>
          <w:sz w:val="28"/>
          <w:szCs w:val="28"/>
        </w:rPr>
        <w:t xml:space="preserve"> </w:t>
      </w:r>
      <w:proofErr w:type="spellStart"/>
      <w:r w:rsidRPr="0026704E">
        <w:rPr>
          <w:b/>
          <w:i/>
          <w:iCs/>
          <w:sz w:val="28"/>
          <w:szCs w:val="28"/>
        </w:rPr>
        <w:t>Association</w:t>
      </w:r>
      <w:proofErr w:type="spellEnd"/>
      <w:r w:rsidRPr="0026704E">
        <w:rPr>
          <w:b/>
          <w:i/>
          <w:iCs/>
          <w:sz w:val="28"/>
          <w:szCs w:val="28"/>
        </w:rPr>
        <w:t xml:space="preserve"> </w:t>
      </w:r>
      <w:proofErr w:type="spellStart"/>
      <w:r w:rsidRPr="0026704E">
        <w:rPr>
          <w:b/>
          <w:i/>
          <w:iCs/>
          <w:sz w:val="28"/>
          <w:szCs w:val="28"/>
        </w:rPr>
        <w:t>for</w:t>
      </w:r>
      <w:proofErr w:type="spellEnd"/>
      <w:r w:rsidRPr="0026704E">
        <w:rPr>
          <w:b/>
          <w:i/>
          <w:iCs/>
          <w:sz w:val="28"/>
          <w:szCs w:val="28"/>
        </w:rPr>
        <w:t xml:space="preserve"> </w:t>
      </w:r>
      <w:proofErr w:type="spellStart"/>
      <w:r w:rsidRPr="0026704E">
        <w:rPr>
          <w:b/>
          <w:i/>
          <w:iCs/>
          <w:sz w:val="28"/>
          <w:szCs w:val="28"/>
        </w:rPr>
        <w:t>Community</w:t>
      </w:r>
      <w:proofErr w:type="spellEnd"/>
      <w:r w:rsidRPr="0026704E">
        <w:rPr>
          <w:b/>
          <w:i/>
          <w:iCs/>
          <w:sz w:val="28"/>
          <w:szCs w:val="28"/>
        </w:rPr>
        <w:t xml:space="preserve"> </w:t>
      </w:r>
      <w:proofErr w:type="spellStart"/>
      <w:r w:rsidRPr="0026704E">
        <w:rPr>
          <w:b/>
          <w:i/>
          <w:iCs/>
          <w:sz w:val="28"/>
          <w:szCs w:val="28"/>
        </w:rPr>
        <w:t>Development</w:t>
      </w:r>
      <w:proofErr w:type="spellEnd"/>
      <w:r w:rsidRPr="0026704E">
        <w:rPr>
          <w:b/>
          <w:i/>
          <w:iCs/>
          <w:sz w:val="28"/>
          <w:szCs w:val="28"/>
        </w:rPr>
        <w:t xml:space="preserve"> (IACD</w:t>
      </w:r>
      <w:r w:rsidRPr="0026704E">
        <w:rPr>
          <w:i/>
          <w:iCs/>
          <w:sz w:val="28"/>
          <w:szCs w:val="28"/>
        </w:rPr>
        <w:t>)</w:t>
      </w:r>
      <w:r w:rsidRPr="0026704E">
        <w:rPr>
          <w:sz w:val="28"/>
          <w:szCs w:val="28"/>
        </w:rPr>
        <w:t xml:space="preserve"> — глобальной организации, аккредитованной при ООН (Грузия).</w:t>
      </w:r>
    </w:p>
    <w:p w:rsidR="008528D7" w:rsidRPr="0026704E" w:rsidRDefault="00141BA7" w:rsidP="00E26146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6704E">
        <w:rPr>
          <w:b/>
          <w:bCs/>
          <w:sz w:val="28"/>
          <w:szCs w:val="28"/>
        </w:rPr>
        <w:t xml:space="preserve">С ТОО </w:t>
      </w:r>
      <w:proofErr w:type="spellStart"/>
      <w:r w:rsidRPr="0026704E">
        <w:rPr>
          <w:b/>
          <w:bCs/>
          <w:i/>
          <w:iCs/>
          <w:sz w:val="28"/>
          <w:szCs w:val="28"/>
        </w:rPr>
        <w:t>Caspian</w:t>
      </w:r>
      <w:proofErr w:type="spellEnd"/>
      <w:r w:rsidRPr="0026704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6704E">
        <w:rPr>
          <w:b/>
          <w:bCs/>
          <w:i/>
          <w:iCs/>
          <w:sz w:val="28"/>
          <w:szCs w:val="28"/>
        </w:rPr>
        <w:t>Center</w:t>
      </w:r>
      <w:proofErr w:type="spellEnd"/>
      <w:r w:rsidRPr="0026704E">
        <w:rPr>
          <w:sz w:val="28"/>
          <w:szCs w:val="28"/>
        </w:rPr>
        <w:t xml:space="preserve"> — о сотрудничестве в сфере реализации международных стажировок</w:t>
      </w:r>
      <w:r w:rsidR="00FB35AE" w:rsidRPr="0026704E">
        <w:rPr>
          <w:sz w:val="28"/>
          <w:szCs w:val="28"/>
        </w:rPr>
        <w:t xml:space="preserve"> для студентов и преподавателей.</w:t>
      </w:r>
    </w:p>
    <w:p w:rsidR="009F32AE" w:rsidRPr="0026704E" w:rsidRDefault="008528D7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Такая широкая база партнёров позволяет обеспечить студентов качественной практикой, повысить уровень подготовки и улучшить показатели трудоустройства выпускников.</w:t>
      </w:r>
    </w:p>
    <w:p w:rsidR="00AB418A" w:rsidRPr="0026704E" w:rsidRDefault="00AB418A" w:rsidP="00EF6D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Дуальное обучение</w:t>
      </w:r>
    </w:p>
    <w:p w:rsidR="00807DDC" w:rsidRPr="0026704E" w:rsidRDefault="00AA69ED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04E">
        <w:rPr>
          <w:rFonts w:ascii="Times New Roman" w:hAnsi="Times New Roman" w:cs="Times New Roman"/>
          <w:sz w:val="28"/>
          <w:szCs w:val="28"/>
        </w:rPr>
        <w:t xml:space="preserve">На </w:t>
      </w:r>
      <w:r w:rsidRPr="0026704E">
        <w:rPr>
          <w:rFonts w:ascii="Times New Roman" w:hAnsi="Times New Roman" w:cs="Times New Roman"/>
          <w:b/>
          <w:sz w:val="28"/>
          <w:szCs w:val="28"/>
        </w:rPr>
        <w:t>2025–2026</w:t>
      </w:r>
      <w:r w:rsidRPr="0026704E">
        <w:rPr>
          <w:rFonts w:ascii="Times New Roman" w:hAnsi="Times New Roman" w:cs="Times New Roman"/>
          <w:sz w:val="28"/>
          <w:szCs w:val="28"/>
        </w:rPr>
        <w:t xml:space="preserve"> учебный год в рамках реализации дуального обучения заключено и зарегистрировано в Палате предпринимателей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» 268 индивидуальных договоров</w:t>
      </w:r>
      <w:r w:rsidR="00F77A58" w:rsidRPr="0026704E">
        <w:rPr>
          <w:rFonts w:ascii="Times New Roman" w:hAnsi="Times New Roman" w:cs="Times New Roman"/>
          <w:sz w:val="28"/>
          <w:szCs w:val="28"/>
        </w:rPr>
        <w:t xml:space="preserve">: </w:t>
      </w:r>
      <w:r w:rsidR="00C7242C" w:rsidRPr="0026704E">
        <w:rPr>
          <w:rFonts w:ascii="Times New Roman" w:hAnsi="Times New Roman" w:cs="Times New Roman"/>
          <w:sz w:val="28"/>
          <w:szCs w:val="28"/>
        </w:rPr>
        <w:t xml:space="preserve">на </w:t>
      </w:r>
      <w:r w:rsidR="00FF53DD" w:rsidRPr="0026704E">
        <w:rPr>
          <w:rFonts w:ascii="Times New Roman" w:hAnsi="Times New Roman" w:cs="Times New Roman"/>
          <w:sz w:val="28"/>
          <w:szCs w:val="28"/>
        </w:rPr>
        <w:t>0</w:t>
      </w:r>
      <w:r w:rsidR="00C7242C" w:rsidRPr="0026704E">
        <w:rPr>
          <w:rFonts w:ascii="Times New Roman" w:hAnsi="Times New Roman" w:cs="Times New Roman"/>
          <w:sz w:val="28"/>
          <w:szCs w:val="28"/>
        </w:rPr>
        <w:t xml:space="preserve">1 сентября 2025 </w:t>
      </w:r>
      <w:r w:rsidR="00F77A58" w:rsidRPr="0026704E">
        <w:rPr>
          <w:rFonts w:ascii="Times New Roman" w:hAnsi="Times New Roman" w:cs="Times New Roman"/>
          <w:sz w:val="28"/>
          <w:szCs w:val="28"/>
        </w:rPr>
        <w:t>1 курс (</w:t>
      </w:r>
      <w:r w:rsidR="00DF575A" w:rsidRPr="0026704E">
        <w:rPr>
          <w:rFonts w:ascii="Times New Roman" w:hAnsi="Times New Roman" w:cs="Times New Roman"/>
          <w:sz w:val="28"/>
          <w:szCs w:val="28"/>
        </w:rPr>
        <w:t>СА</w:t>
      </w:r>
      <w:r w:rsidR="00F77A58" w:rsidRPr="0026704E">
        <w:rPr>
          <w:rFonts w:ascii="Times New Roman" w:hAnsi="Times New Roman" w:cs="Times New Roman"/>
          <w:sz w:val="28"/>
          <w:szCs w:val="28"/>
        </w:rPr>
        <w:t>-25</w:t>
      </w:r>
      <w:r w:rsidR="00DF575A" w:rsidRPr="0026704E">
        <w:rPr>
          <w:rFonts w:ascii="Times New Roman" w:hAnsi="Times New Roman" w:cs="Times New Roman"/>
          <w:sz w:val="28"/>
          <w:szCs w:val="28"/>
        </w:rPr>
        <w:t xml:space="preserve"> -</w:t>
      </w:r>
      <w:r w:rsidR="00DF575A" w:rsidRPr="0026704E">
        <w:rPr>
          <w:rFonts w:ascii="Times New Roman" w:hAnsi="Times New Roman" w:cs="Times New Roman"/>
          <w:b/>
          <w:sz w:val="28"/>
          <w:szCs w:val="28"/>
        </w:rPr>
        <w:t>25</w:t>
      </w:r>
      <w:r w:rsidR="00DF575A" w:rsidRPr="0026704E">
        <w:rPr>
          <w:rFonts w:ascii="Times New Roman" w:hAnsi="Times New Roman" w:cs="Times New Roman"/>
          <w:sz w:val="28"/>
          <w:szCs w:val="28"/>
        </w:rPr>
        <w:t xml:space="preserve">, СББ-25 – </w:t>
      </w:r>
      <w:r w:rsidR="00DF575A" w:rsidRPr="0026704E">
        <w:rPr>
          <w:rFonts w:ascii="Times New Roman" w:hAnsi="Times New Roman" w:cs="Times New Roman"/>
          <w:b/>
          <w:sz w:val="28"/>
          <w:szCs w:val="28"/>
        </w:rPr>
        <w:t>21</w:t>
      </w:r>
      <w:r w:rsidR="00DF575A" w:rsidRPr="0026704E">
        <w:rPr>
          <w:rFonts w:ascii="Times New Roman" w:hAnsi="Times New Roman" w:cs="Times New Roman"/>
          <w:sz w:val="28"/>
          <w:szCs w:val="28"/>
        </w:rPr>
        <w:t>, СК-25 – 18, П-25/1-8</w:t>
      </w:r>
      <w:r w:rsidR="00341BCC" w:rsidRPr="0026704E">
        <w:rPr>
          <w:rFonts w:ascii="Times New Roman" w:hAnsi="Times New Roman" w:cs="Times New Roman"/>
          <w:sz w:val="28"/>
          <w:szCs w:val="28"/>
        </w:rPr>
        <w:t>, П-25/2-7, ЭРЭ-25-25</w:t>
      </w:r>
      <w:r w:rsidR="00D35A12" w:rsidRPr="002670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5A12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341BCC" w:rsidRPr="0026704E">
        <w:rPr>
          <w:rFonts w:ascii="Times New Roman" w:hAnsi="Times New Roman" w:cs="Times New Roman"/>
          <w:sz w:val="28"/>
          <w:szCs w:val="28"/>
        </w:rPr>
        <w:t>Итого</w:t>
      </w:r>
      <w:r w:rsidR="00580278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341BCC" w:rsidRPr="0026704E">
        <w:rPr>
          <w:rFonts w:ascii="Times New Roman" w:hAnsi="Times New Roman" w:cs="Times New Roman"/>
          <w:sz w:val="28"/>
          <w:szCs w:val="28"/>
        </w:rPr>
        <w:t>-104</w:t>
      </w:r>
      <w:r w:rsidR="00F77A58" w:rsidRPr="0026704E">
        <w:rPr>
          <w:rFonts w:ascii="Times New Roman" w:hAnsi="Times New Roman" w:cs="Times New Roman"/>
          <w:sz w:val="28"/>
          <w:szCs w:val="28"/>
        </w:rPr>
        <w:t>)</w:t>
      </w:r>
      <w:r w:rsidR="00341BCC" w:rsidRPr="0026704E">
        <w:rPr>
          <w:rFonts w:ascii="Times New Roman" w:hAnsi="Times New Roman" w:cs="Times New Roman"/>
          <w:sz w:val="28"/>
          <w:szCs w:val="28"/>
        </w:rPr>
        <w:t xml:space="preserve">; </w:t>
      </w:r>
      <w:r w:rsidR="00FF53DD" w:rsidRPr="0026704E">
        <w:rPr>
          <w:rFonts w:ascii="Times New Roman" w:hAnsi="Times New Roman" w:cs="Times New Roman"/>
          <w:sz w:val="28"/>
          <w:szCs w:val="28"/>
        </w:rPr>
        <w:t>0</w:t>
      </w:r>
      <w:r w:rsidR="00727BD4" w:rsidRPr="0026704E">
        <w:rPr>
          <w:rFonts w:ascii="Times New Roman" w:hAnsi="Times New Roman" w:cs="Times New Roman"/>
          <w:sz w:val="28"/>
          <w:szCs w:val="28"/>
        </w:rPr>
        <w:t xml:space="preserve">1 сентября 2024года. </w:t>
      </w:r>
      <w:r w:rsidR="00341BCC" w:rsidRPr="0026704E">
        <w:rPr>
          <w:rFonts w:ascii="Times New Roman" w:hAnsi="Times New Roman" w:cs="Times New Roman"/>
          <w:sz w:val="28"/>
          <w:szCs w:val="28"/>
        </w:rPr>
        <w:t>2 курс (СА-24 -21, СК-24, 24</w:t>
      </w:r>
      <w:r w:rsidR="00C7242C" w:rsidRPr="0026704E">
        <w:rPr>
          <w:rFonts w:ascii="Times New Roman" w:hAnsi="Times New Roman" w:cs="Times New Roman"/>
          <w:sz w:val="28"/>
          <w:szCs w:val="28"/>
        </w:rPr>
        <w:t>, СПК-24-18, П-24/1-7, П-24/2 -6, П-24/3 -7</w:t>
      </w:r>
      <w:r w:rsidR="00A06E97" w:rsidRPr="0026704E">
        <w:rPr>
          <w:rFonts w:ascii="Times New Roman" w:hAnsi="Times New Roman" w:cs="Times New Roman"/>
          <w:sz w:val="28"/>
          <w:szCs w:val="28"/>
        </w:rPr>
        <w:t>.</w:t>
      </w:r>
      <w:r w:rsidR="00C7242C" w:rsidRPr="00267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42C" w:rsidRPr="0026704E">
        <w:rPr>
          <w:rFonts w:ascii="Times New Roman" w:hAnsi="Times New Roman" w:cs="Times New Roman"/>
          <w:sz w:val="28"/>
          <w:szCs w:val="28"/>
        </w:rPr>
        <w:t>Итого</w:t>
      </w:r>
      <w:r w:rsidR="00580278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C7242C" w:rsidRPr="0026704E">
        <w:rPr>
          <w:rFonts w:ascii="Times New Roman" w:hAnsi="Times New Roman" w:cs="Times New Roman"/>
          <w:sz w:val="28"/>
          <w:szCs w:val="28"/>
        </w:rPr>
        <w:t>-</w:t>
      </w:r>
      <w:r w:rsidR="00580278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C7242C" w:rsidRPr="0026704E">
        <w:rPr>
          <w:rFonts w:ascii="Times New Roman" w:hAnsi="Times New Roman" w:cs="Times New Roman"/>
          <w:sz w:val="28"/>
          <w:szCs w:val="28"/>
        </w:rPr>
        <w:t>83</w:t>
      </w:r>
      <w:r w:rsidR="00341BCC" w:rsidRPr="0026704E">
        <w:rPr>
          <w:rFonts w:ascii="Times New Roman" w:hAnsi="Times New Roman" w:cs="Times New Roman"/>
          <w:sz w:val="28"/>
          <w:szCs w:val="28"/>
        </w:rPr>
        <w:t>)</w:t>
      </w:r>
      <w:r w:rsidR="00C7242C" w:rsidRPr="0026704E">
        <w:rPr>
          <w:rFonts w:ascii="Times New Roman" w:hAnsi="Times New Roman" w:cs="Times New Roman"/>
          <w:sz w:val="28"/>
          <w:szCs w:val="28"/>
        </w:rPr>
        <w:t>; 3 курс</w:t>
      </w:r>
      <w:r w:rsidR="00727BD4" w:rsidRPr="0026704E">
        <w:rPr>
          <w:rFonts w:ascii="Times New Roman" w:hAnsi="Times New Roman" w:cs="Times New Roman"/>
          <w:sz w:val="28"/>
          <w:szCs w:val="28"/>
        </w:rPr>
        <w:t xml:space="preserve"> 02 сентября 2023 года.</w:t>
      </w:r>
      <w:proofErr w:type="gramEnd"/>
      <w:r w:rsidR="00727BD4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C7242C" w:rsidRPr="00267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DDC" w:rsidRPr="0026704E">
        <w:rPr>
          <w:rFonts w:ascii="Times New Roman" w:hAnsi="Times New Roman" w:cs="Times New Roman"/>
          <w:sz w:val="28"/>
          <w:szCs w:val="28"/>
        </w:rPr>
        <w:t>(</w:t>
      </w:r>
      <w:r w:rsidR="00C7242C" w:rsidRPr="0026704E">
        <w:rPr>
          <w:rFonts w:ascii="Times New Roman" w:hAnsi="Times New Roman" w:cs="Times New Roman"/>
          <w:sz w:val="28"/>
          <w:szCs w:val="28"/>
        </w:rPr>
        <w:t xml:space="preserve">СББ-23-23, СА-23-21, </w:t>
      </w:r>
      <w:r w:rsidR="00FB6BA5" w:rsidRPr="0026704E">
        <w:rPr>
          <w:rFonts w:ascii="Times New Roman" w:hAnsi="Times New Roman" w:cs="Times New Roman"/>
          <w:sz w:val="28"/>
          <w:szCs w:val="28"/>
        </w:rPr>
        <w:t>СК-23-21, СПК-23-16</w:t>
      </w:r>
      <w:r w:rsidR="00580278" w:rsidRPr="002670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0278" w:rsidRPr="0026704E">
        <w:rPr>
          <w:rFonts w:ascii="Times New Roman" w:hAnsi="Times New Roman" w:cs="Times New Roman"/>
          <w:sz w:val="28"/>
          <w:szCs w:val="28"/>
        </w:rPr>
        <w:t xml:space="preserve"> Итого - </w:t>
      </w:r>
      <w:r w:rsidR="00727BD4" w:rsidRPr="0026704E">
        <w:rPr>
          <w:rFonts w:ascii="Times New Roman" w:hAnsi="Times New Roman" w:cs="Times New Roman"/>
          <w:sz w:val="28"/>
          <w:szCs w:val="28"/>
        </w:rPr>
        <w:t>81</w:t>
      </w:r>
      <w:r w:rsidR="00A06E97" w:rsidRPr="0026704E">
        <w:rPr>
          <w:rFonts w:ascii="Times New Roman" w:hAnsi="Times New Roman" w:cs="Times New Roman"/>
          <w:sz w:val="28"/>
          <w:szCs w:val="28"/>
        </w:rPr>
        <w:t>)</w:t>
      </w:r>
      <w:r w:rsidR="00727BD4" w:rsidRPr="0026704E">
        <w:rPr>
          <w:rFonts w:ascii="Times New Roman" w:hAnsi="Times New Roman" w:cs="Times New Roman"/>
          <w:sz w:val="28"/>
          <w:szCs w:val="28"/>
        </w:rPr>
        <w:t xml:space="preserve"> – 268</w:t>
      </w:r>
      <w:r w:rsidR="00FF53DD" w:rsidRPr="0026704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Start"/>
      <w:r w:rsidR="00FF53DD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727BD4" w:rsidRPr="002670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7BD4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FB6BA5" w:rsidRPr="00267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DDC" w:rsidRPr="0026704E" w:rsidRDefault="006A0BE4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04E">
        <w:rPr>
          <w:rFonts w:ascii="Times New Roman" w:hAnsi="Times New Roman" w:cs="Times New Roman"/>
          <w:sz w:val="28"/>
          <w:szCs w:val="28"/>
        </w:rPr>
        <w:t>По состоянию на 20 января 2026 года контингент обучающихся в рамках дуального обучения составил 252 человека.</w:t>
      </w:r>
      <w:proofErr w:type="gramEnd"/>
      <w:r w:rsidRPr="0026704E">
        <w:rPr>
          <w:rFonts w:ascii="Times New Roman" w:hAnsi="Times New Roman" w:cs="Times New Roman"/>
          <w:sz w:val="28"/>
          <w:szCs w:val="28"/>
        </w:rPr>
        <w:t xml:space="preserve"> Потеря контингента — 16 </w:t>
      </w:r>
      <w:proofErr w:type="gramStart"/>
      <w:r w:rsidRPr="002670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704E">
        <w:rPr>
          <w:rFonts w:ascii="Times New Roman" w:hAnsi="Times New Roman" w:cs="Times New Roman"/>
          <w:sz w:val="28"/>
          <w:szCs w:val="28"/>
        </w:rPr>
        <w:t>, что составляет 6 %.</w:t>
      </w:r>
    </w:p>
    <w:p w:rsidR="00AA69ED" w:rsidRPr="0026704E" w:rsidRDefault="00F77A58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FF53DD" w:rsidRPr="0026704E">
        <w:rPr>
          <w:rFonts w:ascii="Times New Roman" w:hAnsi="Times New Roman" w:cs="Times New Roman"/>
          <w:sz w:val="28"/>
          <w:szCs w:val="28"/>
        </w:rPr>
        <w:t xml:space="preserve">Восемь </w:t>
      </w:r>
      <w:r w:rsidR="00727BD4" w:rsidRPr="0026704E">
        <w:rPr>
          <w:rFonts w:ascii="Times New Roman" w:hAnsi="Times New Roman" w:cs="Times New Roman"/>
          <w:sz w:val="28"/>
          <w:szCs w:val="28"/>
        </w:rPr>
        <w:t xml:space="preserve"> общих договоров с предприятиями.</w:t>
      </w:r>
      <w:r w:rsidR="00FF53DD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AA69ED" w:rsidRPr="0026704E">
        <w:rPr>
          <w:rFonts w:ascii="Times New Roman" w:hAnsi="Times New Roman" w:cs="Times New Roman"/>
          <w:sz w:val="28"/>
          <w:szCs w:val="28"/>
        </w:rPr>
        <w:t>Основными социальными партнёрами по дуальному обучению являются ведущие предприятия города:</w:t>
      </w:r>
    </w:p>
    <w:p w:rsidR="00AA69ED" w:rsidRPr="0026704E" w:rsidRDefault="00AA69ED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04E">
        <w:rPr>
          <w:rFonts w:ascii="Times New Roman" w:hAnsi="Times New Roman" w:cs="Times New Roman"/>
          <w:sz w:val="28"/>
          <w:szCs w:val="28"/>
        </w:rPr>
        <w:lastRenderedPageBreak/>
        <w:t>РГ «Поместье», ресторан «Тобол», АО «Баян-Сулу», ТОО «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СарыаркаАвтоПром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», ТОО «Большевичка», РГК «Глория», ИП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Кудайкулова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>, ИП Юрч</w:t>
      </w:r>
      <w:r w:rsidR="00FF53DD" w:rsidRPr="0026704E">
        <w:rPr>
          <w:rFonts w:ascii="Times New Roman" w:hAnsi="Times New Roman" w:cs="Times New Roman"/>
          <w:sz w:val="28"/>
          <w:szCs w:val="28"/>
        </w:rPr>
        <w:t xml:space="preserve">енко «Хлебозавод», </w:t>
      </w:r>
      <w:proofErr w:type="spellStart"/>
      <w:r w:rsidR="00FF53DD" w:rsidRPr="0026704E">
        <w:rPr>
          <w:rFonts w:ascii="Times New Roman" w:hAnsi="Times New Roman" w:cs="Times New Roman"/>
          <w:sz w:val="28"/>
          <w:szCs w:val="28"/>
        </w:rPr>
        <w:t>Coffee</w:t>
      </w:r>
      <w:proofErr w:type="spellEnd"/>
      <w:r w:rsidR="00FF53DD" w:rsidRPr="0026704E">
        <w:rPr>
          <w:rFonts w:ascii="Times New Roman" w:hAnsi="Times New Roman" w:cs="Times New Roman"/>
          <w:sz w:val="28"/>
          <w:szCs w:val="28"/>
        </w:rPr>
        <w:t xml:space="preserve"> BOOM.</w:t>
      </w:r>
      <w:proofErr w:type="gramEnd"/>
    </w:p>
    <w:p w:rsidR="00707B44" w:rsidRPr="0026704E" w:rsidRDefault="00AA69ED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Предприятия-партнёры предоставляют студентам рабочие места для прохождения практики, способствуют формированию профессиональных компетенций, а также активно участвуют в процессе подготовки квалифицированных кадров.</w:t>
      </w:r>
      <w:r w:rsidR="00CD552B" w:rsidRPr="002670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B6C" w:rsidRPr="0026704E" w:rsidRDefault="00CD552B" w:rsidP="00EF6D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Целевой государственный заказ</w:t>
      </w:r>
    </w:p>
    <w:p w:rsidR="00610B6C" w:rsidRPr="0026704E" w:rsidRDefault="00610B6C" w:rsidP="00E2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Целевой государственный образовательный заказ реал</w:t>
      </w:r>
      <w:r w:rsidR="00CD552B" w:rsidRPr="0026704E">
        <w:rPr>
          <w:rFonts w:ascii="Times New Roman" w:hAnsi="Times New Roman" w:cs="Times New Roman"/>
          <w:sz w:val="28"/>
          <w:szCs w:val="28"/>
        </w:rPr>
        <w:t xml:space="preserve">изуется по </w:t>
      </w:r>
      <w:r w:rsidR="00BB79FB" w:rsidRPr="0026704E">
        <w:rPr>
          <w:rFonts w:ascii="Times New Roman" w:hAnsi="Times New Roman" w:cs="Times New Roman"/>
          <w:sz w:val="28"/>
          <w:szCs w:val="28"/>
        </w:rPr>
        <w:t xml:space="preserve">пяти </w:t>
      </w:r>
      <w:r w:rsidR="00CD552B" w:rsidRPr="0026704E">
        <w:rPr>
          <w:rFonts w:ascii="Times New Roman" w:hAnsi="Times New Roman" w:cs="Times New Roman"/>
          <w:sz w:val="28"/>
          <w:szCs w:val="28"/>
        </w:rPr>
        <w:t>специальностям:</w:t>
      </w:r>
    </w:p>
    <w:p w:rsidR="00BB79FB" w:rsidRPr="0026704E" w:rsidRDefault="001544C0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07210300 </w:t>
      </w:r>
      <w:r w:rsidR="00610B6C" w:rsidRPr="0026704E">
        <w:rPr>
          <w:rFonts w:ascii="Times New Roman" w:hAnsi="Times New Roman" w:cs="Times New Roman"/>
          <w:sz w:val="28"/>
          <w:szCs w:val="28"/>
        </w:rPr>
        <w:t>Хлебопекарное, макаронное и кондитерское производство</w:t>
      </w:r>
      <w:r w:rsidR="00AD7829" w:rsidRPr="0026704E">
        <w:rPr>
          <w:rFonts w:ascii="Times New Roman" w:hAnsi="Times New Roman" w:cs="Times New Roman"/>
          <w:sz w:val="28"/>
          <w:szCs w:val="28"/>
        </w:rPr>
        <w:t xml:space="preserve">, </w:t>
      </w:r>
      <w:r w:rsidRPr="0026704E">
        <w:rPr>
          <w:rFonts w:ascii="Times New Roman" w:hAnsi="Times New Roman" w:cs="Times New Roman"/>
          <w:sz w:val="28"/>
          <w:szCs w:val="28"/>
        </w:rPr>
        <w:t>10130100 Гостиничный бизнес</w:t>
      </w:r>
      <w:r w:rsidR="00AD7829" w:rsidRPr="0026704E">
        <w:rPr>
          <w:rFonts w:ascii="Times New Roman" w:hAnsi="Times New Roman" w:cs="Times New Roman"/>
          <w:sz w:val="28"/>
          <w:szCs w:val="28"/>
        </w:rPr>
        <w:t xml:space="preserve">, </w:t>
      </w:r>
      <w:r w:rsidR="00BB79FB" w:rsidRPr="0026704E">
        <w:rPr>
          <w:rFonts w:ascii="Times New Roman" w:hAnsi="Times New Roman" w:cs="Times New Roman"/>
          <w:sz w:val="28"/>
          <w:szCs w:val="28"/>
        </w:rPr>
        <w:t xml:space="preserve">07230100 Швейное производство и моделирование одежды  </w:t>
      </w:r>
    </w:p>
    <w:p w:rsidR="001544C0" w:rsidRPr="0026704E" w:rsidRDefault="001544C0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eastAsia="Calibri" w:hAnsi="Times New Roman" w:cs="Times New Roman"/>
          <w:sz w:val="28"/>
          <w:szCs w:val="28"/>
        </w:rPr>
        <w:t>10130200</w:t>
      </w:r>
      <w:r w:rsidR="00BB79FB"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04E">
        <w:rPr>
          <w:rFonts w:ascii="Times New Roman" w:eastAsia="Calibri" w:hAnsi="Times New Roman" w:cs="Times New Roman"/>
          <w:sz w:val="28"/>
          <w:szCs w:val="28"/>
        </w:rPr>
        <w:t>Организация обслуживания в сфере питания</w:t>
      </w:r>
      <w:r w:rsidR="00AD7829" w:rsidRPr="0026704E">
        <w:rPr>
          <w:rFonts w:ascii="Times New Roman" w:eastAsia="Calibri" w:hAnsi="Times New Roman" w:cs="Times New Roman"/>
          <w:sz w:val="28"/>
          <w:szCs w:val="28"/>
        </w:rPr>
        <w:t>:</w:t>
      </w:r>
      <w:r w:rsidR="00AD7829" w:rsidRPr="00267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6C" w:rsidRPr="0026704E" w:rsidRDefault="00CD3725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04E">
        <w:rPr>
          <w:rFonts w:ascii="Times New Roman" w:hAnsi="Times New Roman" w:cs="Times New Roman"/>
          <w:sz w:val="28"/>
          <w:szCs w:val="28"/>
        </w:rPr>
        <w:t>1 курс (СА-25 -25, СББ-25-21, СК-25-18</w:t>
      </w:r>
      <w:r w:rsidR="00922185" w:rsidRPr="0026704E">
        <w:rPr>
          <w:rFonts w:ascii="Times New Roman" w:hAnsi="Times New Roman" w:cs="Times New Roman"/>
          <w:sz w:val="28"/>
          <w:szCs w:val="28"/>
        </w:rPr>
        <w:t>, П-25/1-8,</w:t>
      </w:r>
      <w:r w:rsidR="00F91B62" w:rsidRPr="0026704E">
        <w:rPr>
          <w:rFonts w:ascii="Times New Roman" w:hAnsi="Times New Roman" w:cs="Times New Roman"/>
          <w:sz w:val="28"/>
          <w:szCs w:val="28"/>
        </w:rPr>
        <w:t>П-25/2-7, ЭРЭ-25-15.</w:t>
      </w:r>
      <w:proofErr w:type="gramEnd"/>
      <w:r w:rsidR="00F91B62" w:rsidRPr="00267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B62" w:rsidRPr="0026704E">
        <w:rPr>
          <w:rFonts w:ascii="Times New Roman" w:hAnsi="Times New Roman" w:cs="Times New Roman"/>
          <w:sz w:val="28"/>
          <w:szCs w:val="28"/>
        </w:rPr>
        <w:t>Итого-9</w:t>
      </w:r>
      <w:r w:rsidR="00922185" w:rsidRPr="0026704E">
        <w:rPr>
          <w:rFonts w:ascii="Times New Roman" w:hAnsi="Times New Roman" w:cs="Times New Roman"/>
          <w:sz w:val="28"/>
          <w:szCs w:val="28"/>
        </w:rPr>
        <w:t>4);</w:t>
      </w:r>
      <w:proofErr w:type="gramEnd"/>
    </w:p>
    <w:p w:rsidR="00610B6C" w:rsidRPr="0026704E" w:rsidRDefault="00610B6C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2 курс</w:t>
      </w:r>
      <w:r w:rsidR="00922185" w:rsidRPr="0026704E">
        <w:rPr>
          <w:rFonts w:ascii="Times New Roman" w:hAnsi="Times New Roman" w:cs="Times New Roman"/>
          <w:sz w:val="28"/>
          <w:szCs w:val="28"/>
        </w:rPr>
        <w:t xml:space="preserve"> (СК-24</w:t>
      </w:r>
      <w:r w:rsidR="008E7DDA" w:rsidRPr="0026704E">
        <w:rPr>
          <w:rFonts w:ascii="Times New Roman" w:hAnsi="Times New Roman" w:cs="Times New Roman"/>
          <w:sz w:val="28"/>
          <w:szCs w:val="28"/>
        </w:rPr>
        <w:t>-24, СПК-24-18, П-24/1-7, П-24/2-6, П-24/3-</w:t>
      </w:r>
      <w:r w:rsidR="008E3073" w:rsidRPr="0026704E">
        <w:rPr>
          <w:rFonts w:ascii="Times New Roman" w:hAnsi="Times New Roman" w:cs="Times New Roman"/>
          <w:sz w:val="28"/>
          <w:szCs w:val="28"/>
        </w:rPr>
        <w:t>.</w:t>
      </w:r>
      <w:r w:rsidR="008E7DDA" w:rsidRPr="0026704E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8E7DDA" w:rsidRPr="0026704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E7DDA" w:rsidRPr="0026704E">
        <w:rPr>
          <w:rFonts w:ascii="Times New Roman" w:hAnsi="Times New Roman" w:cs="Times New Roman"/>
          <w:sz w:val="28"/>
          <w:szCs w:val="28"/>
        </w:rPr>
        <w:t>того</w:t>
      </w:r>
      <w:r w:rsidR="00F91B62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8E7DDA" w:rsidRPr="0026704E">
        <w:rPr>
          <w:rFonts w:ascii="Times New Roman" w:hAnsi="Times New Roman" w:cs="Times New Roman"/>
          <w:sz w:val="28"/>
          <w:szCs w:val="28"/>
        </w:rPr>
        <w:t xml:space="preserve">- </w:t>
      </w:r>
      <w:r w:rsidR="00F91B62" w:rsidRPr="0026704E">
        <w:rPr>
          <w:rFonts w:ascii="Times New Roman" w:hAnsi="Times New Roman" w:cs="Times New Roman"/>
          <w:sz w:val="28"/>
          <w:szCs w:val="28"/>
        </w:rPr>
        <w:t>62</w:t>
      </w:r>
      <w:r w:rsidR="00922185" w:rsidRPr="0026704E">
        <w:rPr>
          <w:rFonts w:ascii="Times New Roman" w:hAnsi="Times New Roman" w:cs="Times New Roman"/>
          <w:sz w:val="28"/>
          <w:szCs w:val="28"/>
        </w:rPr>
        <w:t>)</w:t>
      </w:r>
      <w:r w:rsidR="00F91B62" w:rsidRPr="0026704E">
        <w:rPr>
          <w:rFonts w:ascii="Times New Roman" w:hAnsi="Times New Roman" w:cs="Times New Roman"/>
          <w:sz w:val="28"/>
          <w:szCs w:val="28"/>
        </w:rPr>
        <w:t>;</w:t>
      </w:r>
      <w:r w:rsidRPr="002670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B6C" w:rsidRPr="0026704E" w:rsidRDefault="00610B6C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04E">
        <w:rPr>
          <w:rFonts w:ascii="Times New Roman" w:hAnsi="Times New Roman" w:cs="Times New Roman"/>
          <w:sz w:val="28"/>
          <w:szCs w:val="28"/>
        </w:rPr>
        <w:t>3 курс</w:t>
      </w:r>
      <w:r w:rsidR="00F91B62" w:rsidRPr="0026704E">
        <w:rPr>
          <w:rFonts w:ascii="Times New Roman" w:hAnsi="Times New Roman" w:cs="Times New Roman"/>
          <w:sz w:val="28"/>
          <w:szCs w:val="28"/>
        </w:rPr>
        <w:t xml:space="preserve"> (СК-23-10.</w:t>
      </w:r>
      <w:proofErr w:type="gramEnd"/>
      <w:r w:rsidR="00F91B62" w:rsidRPr="00267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B62" w:rsidRPr="0026704E">
        <w:rPr>
          <w:rFonts w:ascii="Times New Roman" w:hAnsi="Times New Roman" w:cs="Times New Roman"/>
          <w:sz w:val="28"/>
          <w:szCs w:val="28"/>
        </w:rPr>
        <w:t>Итого -10).</w:t>
      </w:r>
      <w:proofErr w:type="gramEnd"/>
      <w:r w:rsidR="00F91B62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BB79FB" w:rsidRPr="0026704E">
        <w:rPr>
          <w:rFonts w:ascii="Times New Roman" w:hAnsi="Times New Roman" w:cs="Times New Roman"/>
          <w:sz w:val="28"/>
          <w:szCs w:val="28"/>
        </w:rPr>
        <w:t xml:space="preserve">Контингент на 01 сентября 2025 </w:t>
      </w:r>
      <w:r w:rsidR="00F02B4B" w:rsidRPr="0026704E">
        <w:rPr>
          <w:rFonts w:ascii="Times New Roman" w:hAnsi="Times New Roman" w:cs="Times New Roman"/>
          <w:sz w:val="28"/>
          <w:szCs w:val="28"/>
        </w:rPr>
        <w:t>–</w:t>
      </w:r>
      <w:r w:rsidR="00BB79FB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="00F02B4B" w:rsidRPr="0026704E">
        <w:rPr>
          <w:rFonts w:ascii="Times New Roman" w:hAnsi="Times New Roman" w:cs="Times New Roman"/>
          <w:sz w:val="28"/>
          <w:szCs w:val="28"/>
        </w:rPr>
        <w:t xml:space="preserve">166, </w:t>
      </w:r>
      <w:r w:rsidR="005E2FE1" w:rsidRPr="0026704E">
        <w:rPr>
          <w:rFonts w:ascii="Times New Roman" w:hAnsi="Times New Roman" w:cs="Times New Roman"/>
          <w:sz w:val="28"/>
          <w:szCs w:val="28"/>
        </w:rPr>
        <w:t xml:space="preserve"> по состоянию на 20 января 2026 года </w:t>
      </w:r>
      <w:r w:rsidR="00F2722E" w:rsidRPr="0026704E">
        <w:rPr>
          <w:rFonts w:ascii="Times New Roman" w:hAnsi="Times New Roman" w:cs="Times New Roman"/>
          <w:sz w:val="28"/>
          <w:szCs w:val="28"/>
        </w:rPr>
        <w:t>контингент обучающихся в рамках</w:t>
      </w:r>
      <w:r w:rsidR="005E2FE1" w:rsidRPr="0026704E">
        <w:rPr>
          <w:rFonts w:ascii="Times New Roman" w:hAnsi="Times New Roman" w:cs="Times New Roman"/>
          <w:sz w:val="28"/>
          <w:szCs w:val="28"/>
        </w:rPr>
        <w:t xml:space="preserve"> ЦГ составил</w:t>
      </w:r>
      <w:r w:rsidR="002E1FE5">
        <w:rPr>
          <w:rFonts w:ascii="Times New Roman" w:hAnsi="Times New Roman" w:cs="Times New Roman"/>
          <w:sz w:val="28"/>
          <w:szCs w:val="28"/>
        </w:rPr>
        <w:t xml:space="preserve"> 159   человек</w:t>
      </w:r>
      <w:r w:rsidR="005E2FE1" w:rsidRPr="0026704E">
        <w:rPr>
          <w:rFonts w:ascii="Times New Roman" w:hAnsi="Times New Roman" w:cs="Times New Roman"/>
          <w:sz w:val="28"/>
          <w:szCs w:val="28"/>
        </w:rPr>
        <w:t xml:space="preserve">. Потеря контингента — </w:t>
      </w:r>
      <w:r w:rsidR="00C60049" w:rsidRPr="0026704E">
        <w:rPr>
          <w:rFonts w:ascii="Times New Roman" w:hAnsi="Times New Roman" w:cs="Times New Roman"/>
          <w:sz w:val="28"/>
          <w:szCs w:val="28"/>
        </w:rPr>
        <w:t>7</w:t>
      </w:r>
      <w:r w:rsidR="00FB6062" w:rsidRPr="0026704E">
        <w:rPr>
          <w:rFonts w:ascii="Times New Roman" w:hAnsi="Times New Roman" w:cs="Times New Roman"/>
          <w:sz w:val="28"/>
          <w:szCs w:val="28"/>
        </w:rPr>
        <w:t xml:space="preserve"> обучающихся, что составляет 3</w:t>
      </w:r>
      <w:r w:rsidR="005E2FE1" w:rsidRPr="0026704E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457B7" w:rsidRPr="0026704E" w:rsidRDefault="00610B6C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>Соци</w:t>
      </w:r>
      <w:r w:rsidR="00996BDA" w:rsidRPr="0026704E">
        <w:rPr>
          <w:rFonts w:ascii="Times New Roman" w:hAnsi="Times New Roman" w:cs="Times New Roman"/>
          <w:sz w:val="28"/>
          <w:szCs w:val="28"/>
        </w:rPr>
        <w:t>альный партнёр — АО «Баян Сулу»</w:t>
      </w:r>
      <w:r w:rsidR="008E3073" w:rsidRPr="0026704E">
        <w:rPr>
          <w:rFonts w:ascii="Times New Roman" w:hAnsi="Times New Roman" w:cs="Times New Roman"/>
          <w:sz w:val="28"/>
          <w:szCs w:val="28"/>
        </w:rPr>
        <w:t>, РГ "Поместье", Ресторан "Тобол"</w:t>
      </w:r>
      <w:proofErr w:type="gramStart"/>
      <w:r w:rsidR="008E3073" w:rsidRPr="002670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3073" w:rsidRPr="0026704E">
        <w:rPr>
          <w:rFonts w:ascii="Times New Roman" w:hAnsi="Times New Roman" w:cs="Times New Roman"/>
          <w:sz w:val="28"/>
          <w:szCs w:val="28"/>
        </w:rPr>
        <w:t xml:space="preserve"> ТОО </w:t>
      </w:r>
      <w:proofErr w:type="spellStart"/>
      <w:r w:rsidR="008E3073" w:rsidRPr="0026704E">
        <w:rPr>
          <w:rFonts w:ascii="Times New Roman" w:hAnsi="Times New Roman" w:cs="Times New Roman"/>
          <w:sz w:val="28"/>
          <w:szCs w:val="28"/>
        </w:rPr>
        <w:t>СарыаркаАвтоПром</w:t>
      </w:r>
      <w:proofErr w:type="spellEnd"/>
      <w:r w:rsidR="008E3073" w:rsidRPr="0026704E">
        <w:rPr>
          <w:rFonts w:ascii="Times New Roman" w:hAnsi="Times New Roman" w:cs="Times New Roman"/>
          <w:sz w:val="28"/>
          <w:szCs w:val="28"/>
        </w:rPr>
        <w:t>, ТОО "Большевичка"</w:t>
      </w:r>
      <w:r w:rsidR="00BB79FB" w:rsidRPr="0026704E">
        <w:rPr>
          <w:rFonts w:ascii="Times New Roman" w:hAnsi="Times New Roman" w:cs="Times New Roman"/>
          <w:sz w:val="28"/>
          <w:szCs w:val="28"/>
        </w:rPr>
        <w:t>.</w:t>
      </w:r>
    </w:p>
    <w:p w:rsidR="00FF138E" w:rsidRPr="0026704E" w:rsidRDefault="00FF138E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8E" w:rsidRPr="0026704E" w:rsidRDefault="00FF138E" w:rsidP="00233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Анализ производственного обучения и практики.</w:t>
      </w:r>
    </w:p>
    <w:p w:rsidR="008F365E" w:rsidRPr="0026704E" w:rsidRDefault="008F365E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 xml:space="preserve">Корпус 1. Назарбаева, 68 </w:t>
      </w:r>
    </w:p>
    <w:p w:rsidR="00570DB6" w:rsidRPr="0026704E" w:rsidRDefault="00E26146" w:rsidP="00560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F40B82" wp14:editId="376A3ABE">
            <wp:extent cx="4447642" cy="26735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40" cy="267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DB6" w:rsidRPr="0026704E" w:rsidRDefault="00570DB6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Не </w:t>
      </w:r>
      <w:r w:rsidR="00B67EFE" w:rsidRPr="0026704E">
        <w:rPr>
          <w:rFonts w:ascii="Times New Roman" w:hAnsi="Times New Roman" w:cs="Times New Roman"/>
          <w:sz w:val="28"/>
          <w:szCs w:val="28"/>
        </w:rPr>
        <w:t xml:space="preserve">аттестованные: </w:t>
      </w:r>
      <w:proofErr w:type="spellStart"/>
      <w:r w:rsidR="00B67EFE" w:rsidRPr="0026704E"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 w:rsidR="00B67EFE" w:rsidRPr="0026704E">
        <w:rPr>
          <w:rFonts w:ascii="Times New Roman" w:hAnsi="Times New Roman" w:cs="Times New Roman"/>
          <w:sz w:val="28"/>
          <w:szCs w:val="28"/>
        </w:rPr>
        <w:t xml:space="preserve"> Д. (СКД-24)</w:t>
      </w:r>
      <w:r w:rsidR="00233C71" w:rsidRPr="0026704E">
        <w:rPr>
          <w:rFonts w:ascii="Times New Roman" w:hAnsi="Times New Roman" w:cs="Times New Roman"/>
          <w:sz w:val="28"/>
          <w:szCs w:val="28"/>
        </w:rPr>
        <w:t xml:space="preserve">, Шмакова А. (СК-24), </w:t>
      </w:r>
      <w:proofErr w:type="spellStart"/>
      <w:r w:rsidR="00233C71" w:rsidRPr="0026704E">
        <w:rPr>
          <w:rFonts w:ascii="Times New Roman" w:hAnsi="Times New Roman" w:cs="Times New Roman"/>
          <w:sz w:val="28"/>
          <w:szCs w:val="28"/>
        </w:rPr>
        <w:t>Зевайкин</w:t>
      </w:r>
      <w:proofErr w:type="spellEnd"/>
      <w:r w:rsidR="00233C71" w:rsidRPr="0026704E">
        <w:rPr>
          <w:rFonts w:ascii="Times New Roman" w:hAnsi="Times New Roman" w:cs="Times New Roman"/>
          <w:sz w:val="28"/>
          <w:szCs w:val="28"/>
        </w:rPr>
        <w:t xml:space="preserve"> М. (СПК-24), </w:t>
      </w:r>
      <w:proofErr w:type="spellStart"/>
      <w:r w:rsidR="00233C71" w:rsidRPr="0026704E">
        <w:rPr>
          <w:rFonts w:ascii="Times New Roman" w:hAnsi="Times New Roman" w:cs="Times New Roman"/>
          <w:sz w:val="28"/>
          <w:szCs w:val="28"/>
        </w:rPr>
        <w:t>Химанова</w:t>
      </w:r>
      <w:proofErr w:type="spellEnd"/>
      <w:r w:rsidR="00233C71" w:rsidRPr="0026704E">
        <w:rPr>
          <w:rFonts w:ascii="Times New Roman" w:hAnsi="Times New Roman" w:cs="Times New Roman"/>
          <w:sz w:val="28"/>
          <w:szCs w:val="28"/>
        </w:rPr>
        <w:t xml:space="preserve"> А., Волкова А.(СА-24)</w:t>
      </w:r>
      <w:r w:rsidR="00341173" w:rsidRPr="002670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1173" w:rsidRPr="0026704E">
        <w:rPr>
          <w:rFonts w:ascii="Times New Roman" w:hAnsi="Times New Roman" w:cs="Times New Roman"/>
          <w:sz w:val="28"/>
          <w:szCs w:val="28"/>
        </w:rPr>
        <w:t>Букарь</w:t>
      </w:r>
      <w:proofErr w:type="spellEnd"/>
      <w:r w:rsidR="00341173" w:rsidRPr="0026704E">
        <w:rPr>
          <w:rFonts w:ascii="Times New Roman" w:hAnsi="Times New Roman" w:cs="Times New Roman"/>
          <w:sz w:val="28"/>
          <w:szCs w:val="28"/>
        </w:rPr>
        <w:t xml:space="preserve"> И., Уткина В., </w:t>
      </w:r>
      <w:proofErr w:type="spellStart"/>
      <w:r w:rsidR="00341173" w:rsidRPr="0026704E">
        <w:rPr>
          <w:rFonts w:ascii="Times New Roman" w:hAnsi="Times New Roman" w:cs="Times New Roman"/>
          <w:sz w:val="28"/>
          <w:szCs w:val="28"/>
        </w:rPr>
        <w:t>Галямшин</w:t>
      </w:r>
      <w:proofErr w:type="spellEnd"/>
      <w:r w:rsidR="00341173" w:rsidRPr="0026704E">
        <w:rPr>
          <w:rFonts w:ascii="Times New Roman" w:hAnsi="Times New Roman" w:cs="Times New Roman"/>
          <w:sz w:val="28"/>
          <w:szCs w:val="28"/>
        </w:rPr>
        <w:t xml:space="preserve"> И. (СПК-23)</w:t>
      </w:r>
      <w:r w:rsidR="0021217D" w:rsidRPr="002670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17D" w:rsidRPr="0026704E">
        <w:rPr>
          <w:rFonts w:ascii="Times New Roman" w:hAnsi="Times New Roman" w:cs="Times New Roman"/>
          <w:sz w:val="28"/>
          <w:szCs w:val="28"/>
        </w:rPr>
        <w:t>Лемзиков</w:t>
      </w:r>
      <w:proofErr w:type="spellEnd"/>
      <w:r w:rsidR="0021217D" w:rsidRPr="0026704E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21217D" w:rsidRPr="0026704E">
        <w:rPr>
          <w:rFonts w:ascii="Times New Roman" w:hAnsi="Times New Roman" w:cs="Times New Roman"/>
          <w:sz w:val="28"/>
          <w:szCs w:val="28"/>
        </w:rPr>
        <w:t>Мадуров</w:t>
      </w:r>
      <w:proofErr w:type="spellEnd"/>
      <w:r w:rsidR="0021217D" w:rsidRPr="0026704E">
        <w:rPr>
          <w:rFonts w:ascii="Times New Roman" w:hAnsi="Times New Roman" w:cs="Times New Roman"/>
          <w:sz w:val="28"/>
          <w:szCs w:val="28"/>
        </w:rPr>
        <w:t xml:space="preserve"> И.(СББ-23).</w:t>
      </w:r>
    </w:p>
    <w:p w:rsidR="00A16DFB" w:rsidRPr="0026704E" w:rsidRDefault="00E26146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 xml:space="preserve">Корпус 2. Абая,23. </w:t>
      </w:r>
    </w:p>
    <w:p w:rsidR="009457B7" w:rsidRPr="0026704E" w:rsidRDefault="00A16DFB" w:rsidP="00560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5C4D90" wp14:editId="4D184C2D">
            <wp:extent cx="4593946" cy="2542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505" cy="2544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217D" w:rsidRPr="0026704E" w:rsidRDefault="0050206F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Не аттестованные: Литовкина Д.,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Рааб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В. (ОДП-25/1)</w:t>
      </w:r>
      <w:r w:rsidR="00C52CBD" w:rsidRPr="002670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2CBD" w:rsidRPr="0026704E">
        <w:rPr>
          <w:rFonts w:ascii="Times New Roman" w:hAnsi="Times New Roman" w:cs="Times New Roman"/>
          <w:sz w:val="28"/>
          <w:szCs w:val="28"/>
        </w:rPr>
        <w:t>Святобог</w:t>
      </w:r>
      <w:proofErr w:type="spellEnd"/>
      <w:r w:rsidR="00C52CBD" w:rsidRPr="0026704E">
        <w:rPr>
          <w:rFonts w:ascii="Times New Roman" w:hAnsi="Times New Roman" w:cs="Times New Roman"/>
          <w:sz w:val="28"/>
          <w:szCs w:val="28"/>
        </w:rPr>
        <w:t xml:space="preserve"> П., Чертанова А. (ОДП-24/2), </w:t>
      </w:r>
      <w:proofErr w:type="spellStart"/>
      <w:r w:rsidR="00C52CBD" w:rsidRPr="0026704E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C52CBD" w:rsidRPr="0026704E">
        <w:rPr>
          <w:rFonts w:ascii="Times New Roman" w:hAnsi="Times New Roman" w:cs="Times New Roman"/>
          <w:sz w:val="28"/>
          <w:szCs w:val="28"/>
        </w:rPr>
        <w:t xml:space="preserve"> Х. (МЗ-24)</w:t>
      </w:r>
      <w:r w:rsidR="007C0557" w:rsidRPr="0026704E">
        <w:rPr>
          <w:rFonts w:ascii="Times New Roman" w:hAnsi="Times New Roman" w:cs="Times New Roman"/>
          <w:sz w:val="28"/>
          <w:szCs w:val="28"/>
        </w:rPr>
        <w:t xml:space="preserve"> Конотоп Л. (П-24/3), Ворох А., </w:t>
      </w:r>
      <w:proofErr w:type="spellStart"/>
      <w:r w:rsidR="007C0557" w:rsidRPr="0026704E">
        <w:rPr>
          <w:rFonts w:ascii="Times New Roman" w:hAnsi="Times New Roman" w:cs="Times New Roman"/>
          <w:sz w:val="28"/>
          <w:szCs w:val="28"/>
        </w:rPr>
        <w:t>Шудегова</w:t>
      </w:r>
      <w:proofErr w:type="spellEnd"/>
      <w:r w:rsidR="007C0557" w:rsidRPr="0026704E">
        <w:rPr>
          <w:rFonts w:ascii="Times New Roman" w:hAnsi="Times New Roman" w:cs="Times New Roman"/>
          <w:sz w:val="28"/>
          <w:szCs w:val="28"/>
        </w:rPr>
        <w:t xml:space="preserve"> А. (МЗ-23/2)</w:t>
      </w:r>
      <w:r w:rsidR="00FF138E" w:rsidRPr="0026704E">
        <w:rPr>
          <w:rFonts w:ascii="Times New Roman" w:hAnsi="Times New Roman" w:cs="Times New Roman"/>
          <w:sz w:val="28"/>
          <w:szCs w:val="28"/>
        </w:rPr>
        <w:t>.</w:t>
      </w:r>
    </w:p>
    <w:p w:rsidR="00233507" w:rsidRPr="0026704E" w:rsidRDefault="00DC1E06" w:rsidP="008B6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507" w:rsidRPr="0026704E" w:rsidRDefault="00233507" w:rsidP="005602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 xml:space="preserve">Корпус 1. Назарбаева, 68 </w:t>
      </w:r>
    </w:p>
    <w:p w:rsidR="00233507" w:rsidRPr="0026704E" w:rsidRDefault="00233507" w:rsidP="00233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8E" w:rsidRPr="0026704E" w:rsidRDefault="00233507" w:rsidP="00560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2F4366" wp14:editId="08397853">
            <wp:extent cx="4352544" cy="2501798"/>
            <wp:effectExtent l="0" t="0" r="10160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38E" w:rsidRPr="0026704E" w:rsidRDefault="00FF138E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44" w:rsidRPr="0026704E" w:rsidRDefault="008F3B7A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Не аттестованы: Шмакова А.,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Рыгина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Е.</w:t>
      </w:r>
      <w:r w:rsidR="008B6444" w:rsidRPr="0026704E">
        <w:rPr>
          <w:rFonts w:ascii="Times New Roman" w:hAnsi="Times New Roman" w:cs="Times New Roman"/>
          <w:sz w:val="28"/>
          <w:szCs w:val="28"/>
        </w:rPr>
        <w:t xml:space="preserve"> (СК-24), Батенева С. (СПК-24), </w:t>
      </w:r>
      <w:proofErr w:type="spellStart"/>
      <w:r w:rsidR="008B6444" w:rsidRPr="0026704E">
        <w:rPr>
          <w:rFonts w:ascii="Times New Roman" w:hAnsi="Times New Roman" w:cs="Times New Roman"/>
          <w:sz w:val="28"/>
          <w:szCs w:val="28"/>
        </w:rPr>
        <w:t>Химанова</w:t>
      </w:r>
      <w:proofErr w:type="spellEnd"/>
      <w:r w:rsidR="008B6444" w:rsidRPr="0026704E">
        <w:rPr>
          <w:rFonts w:ascii="Times New Roman" w:hAnsi="Times New Roman" w:cs="Times New Roman"/>
          <w:sz w:val="28"/>
          <w:szCs w:val="28"/>
        </w:rPr>
        <w:t xml:space="preserve"> А. (СА-24).</w:t>
      </w:r>
    </w:p>
    <w:p w:rsidR="008B6444" w:rsidRPr="0026704E" w:rsidRDefault="008B6444" w:rsidP="00E26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Корпус 2. Абая,23.</w:t>
      </w:r>
    </w:p>
    <w:p w:rsidR="008F3B7A" w:rsidRPr="0026704E" w:rsidRDefault="008B6444" w:rsidP="00560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C9BA95" wp14:editId="1907A2F9">
            <wp:extent cx="4506163" cy="2648103"/>
            <wp:effectExtent l="0" t="0" r="2794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6444" w:rsidRPr="0026704E" w:rsidRDefault="00DC1E06" w:rsidP="00576B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DC1E06" w:rsidRPr="0026704E" w:rsidRDefault="00576BF8" w:rsidP="00576BF8">
      <w:pPr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 xml:space="preserve">Корпус 1. Назарбаева, 68 </w:t>
      </w:r>
    </w:p>
    <w:p w:rsidR="00DC1E06" w:rsidRPr="0026704E" w:rsidRDefault="00DC1E06" w:rsidP="00DC1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3F0D0" wp14:editId="133A4AE9">
            <wp:extent cx="4286707" cy="2355494"/>
            <wp:effectExtent l="0" t="0" r="19050" b="260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0A31" w:rsidRPr="0026704E" w:rsidRDefault="00DC0A31" w:rsidP="00576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Не аттестованные: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Д. (СКД-24), Шмакова А. (СК-24),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Зевайкин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М. (СПК-24),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Химанова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А., Волкова А.(СА-24),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Букарь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И., Уткина В.,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Галямшин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И. (СПК-23),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Лемзиков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В., 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Куртеева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К.(С</w:t>
      </w:r>
      <w:r w:rsidR="007F3FBD" w:rsidRPr="0026704E">
        <w:rPr>
          <w:rFonts w:ascii="Times New Roman" w:hAnsi="Times New Roman" w:cs="Times New Roman"/>
          <w:sz w:val="28"/>
          <w:szCs w:val="28"/>
        </w:rPr>
        <w:t>К</w:t>
      </w:r>
      <w:r w:rsidRPr="0026704E">
        <w:rPr>
          <w:rFonts w:ascii="Times New Roman" w:hAnsi="Times New Roman" w:cs="Times New Roman"/>
          <w:sz w:val="28"/>
          <w:szCs w:val="28"/>
        </w:rPr>
        <w:t>-23).</w:t>
      </w:r>
    </w:p>
    <w:p w:rsidR="007F3FBD" w:rsidRPr="0026704E" w:rsidRDefault="007F3FBD" w:rsidP="00576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b/>
          <w:sz w:val="28"/>
          <w:szCs w:val="28"/>
        </w:rPr>
        <w:t>Корпус 2. Абая,23.</w:t>
      </w:r>
    </w:p>
    <w:p w:rsidR="007F3FBD" w:rsidRPr="0026704E" w:rsidRDefault="007F3FBD" w:rsidP="00576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587CF9" wp14:editId="63BF3C5D">
            <wp:extent cx="4433011" cy="2253082"/>
            <wp:effectExtent l="0" t="0" r="24765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72D0A" w:rsidRPr="00EC5C29" w:rsidRDefault="007F3FBD" w:rsidP="00EC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4E">
        <w:rPr>
          <w:rFonts w:ascii="Times New Roman" w:hAnsi="Times New Roman" w:cs="Times New Roman"/>
          <w:sz w:val="28"/>
          <w:szCs w:val="28"/>
        </w:rPr>
        <w:t xml:space="preserve">Не аттестованные: </w:t>
      </w:r>
      <w:r w:rsidR="00315027" w:rsidRPr="0026704E">
        <w:rPr>
          <w:rFonts w:ascii="Times New Roman" w:hAnsi="Times New Roman" w:cs="Times New Roman"/>
          <w:sz w:val="28"/>
          <w:szCs w:val="28"/>
        </w:rPr>
        <w:t xml:space="preserve"> </w:t>
      </w:r>
      <w:r w:rsidRPr="0026704E">
        <w:rPr>
          <w:rFonts w:ascii="Times New Roman" w:hAnsi="Times New Roman" w:cs="Times New Roman"/>
          <w:sz w:val="28"/>
          <w:szCs w:val="28"/>
        </w:rPr>
        <w:t xml:space="preserve"> Конотоп Л. (П-24/3), Ворох А., </w:t>
      </w:r>
      <w:proofErr w:type="spellStart"/>
      <w:r w:rsidRPr="0026704E">
        <w:rPr>
          <w:rFonts w:ascii="Times New Roman" w:hAnsi="Times New Roman" w:cs="Times New Roman"/>
          <w:sz w:val="28"/>
          <w:szCs w:val="28"/>
        </w:rPr>
        <w:t>Шудегова</w:t>
      </w:r>
      <w:proofErr w:type="spellEnd"/>
      <w:r w:rsidRPr="0026704E">
        <w:rPr>
          <w:rFonts w:ascii="Times New Roman" w:hAnsi="Times New Roman" w:cs="Times New Roman"/>
          <w:sz w:val="28"/>
          <w:szCs w:val="28"/>
        </w:rPr>
        <w:t xml:space="preserve"> А.</w:t>
      </w:r>
      <w:r w:rsidR="00315027" w:rsidRPr="002670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5027" w:rsidRPr="0026704E">
        <w:rPr>
          <w:rFonts w:ascii="Times New Roman" w:hAnsi="Times New Roman" w:cs="Times New Roman"/>
          <w:sz w:val="28"/>
          <w:szCs w:val="28"/>
        </w:rPr>
        <w:t>Мужикова</w:t>
      </w:r>
      <w:proofErr w:type="spellEnd"/>
      <w:r w:rsidR="00315027" w:rsidRPr="0026704E">
        <w:rPr>
          <w:rFonts w:ascii="Times New Roman" w:hAnsi="Times New Roman" w:cs="Times New Roman"/>
          <w:sz w:val="28"/>
          <w:szCs w:val="28"/>
        </w:rPr>
        <w:t xml:space="preserve"> С.</w:t>
      </w:r>
      <w:r w:rsidR="00EC5C29">
        <w:rPr>
          <w:rFonts w:ascii="Times New Roman" w:hAnsi="Times New Roman" w:cs="Times New Roman"/>
          <w:sz w:val="28"/>
          <w:szCs w:val="28"/>
        </w:rPr>
        <w:t xml:space="preserve"> (МЗ-23/2)</w:t>
      </w:r>
      <w:bookmarkStart w:id="0" w:name="_GoBack"/>
      <w:bookmarkEnd w:id="0"/>
    </w:p>
    <w:p w:rsidR="0026587C" w:rsidRPr="0026704E" w:rsidRDefault="007A3A22" w:rsidP="00772D0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квалификационный экзамен групп эксперимент.</w:t>
      </w:r>
    </w:p>
    <w:p w:rsidR="00747D37" w:rsidRPr="0026704E" w:rsidRDefault="007A3A22" w:rsidP="00E26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Законом Республики Казахстан «Об образовании» от 27 июля 2007 года №319-</w:t>
      </w:r>
      <w:r w:rsidRPr="002670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 по состоянию на 04 декабря 2025 года), статья 59,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2670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Министра просвещения Республики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 от 31 августа 2022 года            № 385 «Об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образования», Приказом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образования».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 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целях качественного проведения итоговой государственной аттестации, упорядочения сроков окончания  учебного года в колледже для обучающихся групп по экспериментальной программе,</w:t>
      </w:r>
    </w:p>
    <w:p w:rsidR="00A656CF" w:rsidRPr="0026704E" w:rsidRDefault="00747D37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C9B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56CF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в рамках программы эксперимента был проведён квалификационный экзамен по следующим специальностям:</w:t>
      </w:r>
    </w:p>
    <w:p w:rsidR="00A656CF" w:rsidRPr="0026704E" w:rsidRDefault="00A656CF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10130300 «Организация питания», квалификация 3W10130302 «Повар», группа СПЭ-24 (16 обучающихся);</w:t>
      </w:r>
    </w:p>
    <w:p w:rsidR="00A656CF" w:rsidRPr="0026704E" w:rsidRDefault="00A656CF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07230100 «Швейное производство и моделирование одежды», квалификация 3W07230101 «Швея», группа ШЭ-24 (15 обучающихся).</w:t>
      </w:r>
    </w:p>
    <w:p w:rsidR="00A656CF" w:rsidRPr="0026704E" w:rsidRDefault="00A656CF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</w:t>
      </w: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в форме квалификационного экзамена.</w:t>
      </w:r>
    </w:p>
    <w:p w:rsidR="00A656CF" w:rsidRPr="0026704E" w:rsidRDefault="00A656CF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экзамена:</w:t>
      </w:r>
    </w:p>
    <w:p w:rsidR="00A656CF" w:rsidRPr="0026704E" w:rsidRDefault="00A656CF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СПЭ-24 — успеваемость 100%,</w:t>
      </w:r>
      <w:r w:rsidR="00C4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качества знаний — 93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%, средний балл — 4,1;</w:t>
      </w:r>
    </w:p>
    <w:p w:rsidR="009B3774" w:rsidRPr="0026704E" w:rsidRDefault="00A656CF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ШЭ-24 — успеваемость 100%,</w:t>
      </w:r>
      <w:r w:rsidR="00C4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качества знаний — 987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%, средний балл — 4,5.</w:t>
      </w:r>
    </w:p>
    <w:p w:rsidR="009B3774" w:rsidRPr="0026704E" w:rsidRDefault="00207582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По результатам выпуска, данная группа до момента поступления на обучение, будет иметь статус – занятость.</w:t>
      </w:r>
      <w:r w:rsidR="001363DE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(После должны будут </w:t>
      </w:r>
      <w:proofErr w:type="gramStart"/>
      <w:r w:rsidR="001363DE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предоставить справки</w:t>
      </w:r>
      <w:proofErr w:type="gramEnd"/>
      <w:r w:rsidR="001363DE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 места учебы). </w:t>
      </w:r>
    </w:p>
    <w:p w:rsidR="00C6180C" w:rsidRPr="0026704E" w:rsidRDefault="00C6180C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C6180C" w:rsidRPr="0026704E" w:rsidRDefault="00C6180C" w:rsidP="00772D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Год ра</w:t>
      </w:r>
      <w:r w:rsidR="00E12254" w:rsidRPr="0026704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бочих профессий, приняли участие.</w:t>
      </w:r>
    </w:p>
    <w:p w:rsidR="00C6180C" w:rsidRPr="0026704E" w:rsidRDefault="00F54668" w:rsidP="00772D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04E">
        <w:rPr>
          <w:rFonts w:ascii="Times New Roman" w:eastAsia="Calibri" w:hAnsi="Times New Roman" w:cs="Times New Roman"/>
          <w:sz w:val="28"/>
          <w:szCs w:val="28"/>
        </w:rPr>
        <w:t>1</w:t>
      </w:r>
      <w:r w:rsidR="00C6180C" w:rsidRPr="0026704E">
        <w:rPr>
          <w:rFonts w:ascii="Times New Roman" w:eastAsia="Calibri" w:hAnsi="Times New Roman" w:cs="Times New Roman"/>
          <w:sz w:val="28"/>
          <w:szCs w:val="28"/>
        </w:rPr>
        <w:t>. Республиканский  фестиваль «</w:t>
      </w:r>
      <w:proofErr w:type="spellStart"/>
      <w:r w:rsidR="00C6180C" w:rsidRPr="0026704E">
        <w:rPr>
          <w:rFonts w:ascii="Times New Roman" w:eastAsia="Calibri" w:hAnsi="Times New Roman" w:cs="Times New Roman"/>
          <w:sz w:val="28"/>
          <w:szCs w:val="28"/>
        </w:rPr>
        <w:t>Mamandy</w:t>
      </w:r>
      <w:proofErr w:type="spellEnd"/>
      <w:r w:rsidR="00C6180C"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6180C" w:rsidRPr="0026704E">
        <w:rPr>
          <w:rFonts w:ascii="Times New Roman" w:eastAsia="Calibri" w:hAnsi="Times New Roman" w:cs="Times New Roman"/>
          <w:sz w:val="28"/>
          <w:szCs w:val="28"/>
        </w:rPr>
        <w:t>Fest</w:t>
      </w:r>
      <w:proofErr w:type="spellEnd"/>
      <w:r w:rsidR="00C6180C" w:rsidRPr="0026704E">
        <w:rPr>
          <w:rFonts w:ascii="Times New Roman" w:eastAsia="Calibri" w:hAnsi="Times New Roman" w:cs="Times New Roman"/>
          <w:sz w:val="28"/>
          <w:szCs w:val="28"/>
        </w:rPr>
        <w:t xml:space="preserve">».    в </w:t>
      </w:r>
      <w:proofErr w:type="spellStart"/>
      <w:r w:rsidR="00C6180C" w:rsidRPr="0026704E">
        <w:rPr>
          <w:rFonts w:ascii="Times New Roman" w:eastAsia="Calibri" w:hAnsi="Times New Roman" w:cs="Times New Roman"/>
          <w:sz w:val="28"/>
          <w:szCs w:val="28"/>
        </w:rPr>
        <w:t>Жамбылско</w:t>
      </w:r>
      <w:r w:rsidR="00E539F4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E539F4">
        <w:rPr>
          <w:rFonts w:ascii="Times New Roman" w:eastAsia="Calibri" w:hAnsi="Times New Roman" w:cs="Times New Roman"/>
          <w:sz w:val="28"/>
          <w:szCs w:val="28"/>
        </w:rPr>
        <w:t xml:space="preserve"> области, </w:t>
      </w:r>
      <w:proofErr w:type="spellStart"/>
      <w:r w:rsidR="00E539F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E539F4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="00E539F4">
        <w:rPr>
          <w:rFonts w:ascii="Times New Roman" w:eastAsia="Calibri" w:hAnsi="Times New Roman" w:cs="Times New Roman"/>
          <w:sz w:val="28"/>
          <w:szCs w:val="28"/>
        </w:rPr>
        <w:t>араз</w:t>
      </w:r>
      <w:proofErr w:type="spellEnd"/>
      <w:r w:rsidR="00E539F4">
        <w:rPr>
          <w:rFonts w:ascii="Times New Roman" w:eastAsia="Calibri" w:hAnsi="Times New Roman" w:cs="Times New Roman"/>
          <w:sz w:val="28"/>
          <w:szCs w:val="28"/>
        </w:rPr>
        <w:t xml:space="preserve"> в период с 23 по 25</w:t>
      </w:r>
      <w:r w:rsidR="00C6180C" w:rsidRPr="0026704E">
        <w:rPr>
          <w:rFonts w:ascii="Times New Roman" w:eastAsia="Calibri" w:hAnsi="Times New Roman" w:cs="Times New Roman"/>
          <w:sz w:val="28"/>
          <w:szCs w:val="28"/>
        </w:rPr>
        <w:t xml:space="preserve"> сентября 2025 года   участники  </w:t>
      </w:r>
      <w:proofErr w:type="spellStart"/>
      <w:r w:rsidR="00C6180C" w:rsidRPr="0026704E">
        <w:rPr>
          <w:rFonts w:ascii="Times New Roman" w:eastAsia="Calibri" w:hAnsi="Times New Roman" w:cs="Times New Roman"/>
          <w:sz w:val="28"/>
          <w:szCs w:val="28"/>
        </w:rPr>
        <w:t>Ережепова</w:t>
      </w:r>
      <w:proofErr w:type="spellEnd"/>
      <w:r w:rsidR="00C6180C" w:rsidRPr="0026704E">
        <w:rPr>
          <w:rFonts w:ascii="Times New Roman" w:eastAsia="Calibri" w:hAnsi="Times New Roman" w:cs="Times New Roman"/>
          <w:sz w:val="28"/>
          <w:szCs w:val="28"/>
        </w:rPr>
        <w:t xml:space="preserve"> С. Ж. преподаватель </w:t>
      </w:r>
      <w:proofErr w:type="spellStart"/>
      <w:r w:rsidR="00C6180C" w:rsidRPr="0026704E">
        <w:rPr>
          <w:rFonts w:ascii="Times New Roman" w:eastAsia="Calibri" w:hAnsi="Times New Roman" w:cs="Times New Roman"/>
          <w:sz w:val="28"/>
          <w:szCs w:val="28"/>
        </w:rPr>
        <w:t>спец.дисциплин</w:t>
      </w:r>
      <w:proofErr w:type="spellEnd"/>
      <w:r w:rsidR="00C6180C" w:rsidRPr="0026704E">
        <w:rPr>
          <w:rFonts w:ascii="Times New Roman" w:eastAsia="Calibri" w:hAnsi="Times New Roman" w:cs="Times New Roman"/>
          <w:sz w:val="28"/>
          <w:szCs w:val="28"/>
        </w:rPr>
        <w:t xml:space="preserve"> и обучающаяся 3-го курса </w:t>
      </w:r>
      <w:proofErr w:type="spellStart"/>
      <w:r w:rsidR="00E12254" w:rsidRPr="0026704E">
        <w:rPr>
          <w:rFonts w:ascii="Times New Roman" w:eastAsia="Calibri" w:hAnsi="Times New Roman" w:cs="Times New Roman"/>
          <w:sz w:val="28"/>
          <w:szCs w:val="28"/>
        </w:rPr>
        <w:t>Жусупова</w:t>
      </w:r>
      <w:proofErr w:type="spellEnd"/>
      <w:r w:rsidR="00E12254"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12254" w:rsidRPr="0026704E">
        <w:rPr>
          <w:rFonts w:ascii="Times New Roman" w:eastAsia="Calibri" w:hAnsi="Times New Roman" w:cs="Times New Roman"/>
          <w:sz w:val="28"/>
          <w:szCs w:val="28"/>
        </w:rPr>
        <w:t>Диляра</w:t>
      </w:r>
      <w:proofErr w:type="spellEnd"/>
      <w:r w:rsidR="00E12254" w:rsidRPr="002670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778A" w:rsidRPr="0026704E" w:rsidRDefault="0030778A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Calibri" w:hAnsi="Times New Roman" w:cs="Times New Roman"/>
          <w:sz w:val="28"/>
          <w:szCs w:val="28"/>
        </w:rPr>
        <w:t>Результат: сертификат участника</w:t>
      </w:r>
      <w:r w:rsidR="00E12254" w:rsidRPr="0026704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6E7A" w:rsidRPr="0026704E" w:rsidRDefault="00843195" w:rsidP="00772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26E7A" w:rsidRPr="0026704E">
        <w:rPr>
          <w:rFonts w:ascii="Times New Roman" w:eastAsia="Calibri" w:hAnsi="Times New Roman" w:cs="Times New Roman"/>
          <w:sz w:val="28"/>
          <w:szCs w:val="28"/>
        </w:rPr>
        <w:t xml:space="preserve">. 05.09.2025 на базе колледжа </w:t>
      </w:r>
      <w:proofErr w:type="spellStart"/>
      <w:r w:rsidR="00326E7A" w:rsidRPr="0026704E">
        <w:rPr>
          <w:rFonts w:ascii="Times New Roman" w:eastAsia="Calibri" w:hAnsi="Times New Roman" w:cs="Times New Roman"/>
          <w:sz w:val="28"/>
          <w:szCs w:val="28"/>
        </w:rPr>
        <w:t>КИНэУ</w:t>
      </w:r>
      <w:proofErr w:type="spellEnd"/>
      <w:r w:rsidR="00326E7A" w:rsidRPr="0026704E">
        <w:rPr>
          <w:rFonts w:ascii="Times New Roman" w:eastAsia="Calibri" w:hAnsi="Times New Roman" w:cs="Times New Roman"/>
          <w:sz w:val="28"/>
          <w:szCs w:val="28"/>
        </w:rPr>
        <w:t xml:space="preserve"> состоялась ярмарка вакансий. В мероприятии приняли участие 26 </w:t>
      </w:r>
      <w:proofErr w:type="gramStart"/>
      <w:r w:rsidR="00326E7A" w:rsidRPr="0026704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326E7A" w:rsidRPr="0026704E">
        <w:rPr>
          <w:rFonts w:ascii="Times New Roman" w:eastAsia="Calibri" w:hAnsi="Times New Roman" w:cs="Times New Roman"/>
          <w:sz w:val="28"/>
          <w:szCs w:val="28"/>
        </w:rPr>
        <w:t xml:space="preserve"> 3 курса по направлению подготовки «Электроника и автоматизация», группы МЦТ-23, под руководством </w:t>
      </w:r>
      <w:proofErr w:type="spellStart"/>
      <w:r w:rsidR="00326E7A" w:rsidRPr="0026704E">
        <w:rPr>
          <w:rFonts w:ascii="Times New Roman" w:eastAsia="Calibri" w:hAnsi="Times New Roman" w:cs="Times New Roman"/>
          <w:sz w:val="28"/>
          <w:szCs w:val="28"/>
        </w:rPr>
        <w:t>Готовщикова</w:t>
      </w:r>
      <w:proofErr w:type="spellEnd"/>
      <w:r w:rsidR="00326E7A" w:rsidRPr="0026704E">
        <w:rPr>
          <w:rFonts w:ascii="Times New Roman" w:eastAsia="Calibri" w:hAnsi="Times New Roman" w:cs="Times New Roman"/>
          <w:sz w:val="28"/>
          <w:szCs w:val="28"/>
        </w:rPr>
        <w:t xml:space="preserve"> А. М.</w:t>
      </w:r>
    </w:p>
    <w:p w:rsidR="00326E7A" w:rsidRPr="0026704E" w:rsidRDefault="00326E7A" w:rsidP="00E26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04E">
        <w:rPr>
          <w:rFonts w:ascii="Times New Roman" w:eastAsia="Calibri" w:hAnsi="Times New Roman" w:cs="Times New Roman"/>
          <w:sz w:val="28"/>
          <w:szCs w:val="28"/>
        </w:rPr>
        <w:t xml:space="preserve">По итогам ярмарки двум студентам были сделаны предложения о прохождении преддипломной практики с перспективой дальнейшего трудоустройства.          </w:t>
      </w:r>
    </w:p>
    <w:p w:rsidR="002C3545" w:rsidRPr="0026704E" w:rsidRDefault="001E752F" w:rsidP="00E26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2D0A" w:rsidRPr="0026704E">
        <w:rPr>
          <w:rFonts w:ascii="Times New Roman" w:eastAsia="Calibri" w:hAnsi="Times New Roman" w:cs="Times New Roman"/>
          <w:sz w:val="28"/>
          <w:szCs w:val="28"/>
        </w:rPr>
        <w:tab/>
      </w:r>
      <w:r w:rsidR="00843195">
        <w:rPr>
          <w:rFonts w:ascii="Times New Roman" w:eastAsia="Calibri" w:hAnsi="Times New Roman" w:cs="Times New Roman"/>
          <w:sz w:val="28"/>
          <w:szCs w:val="28"/>
        </w:rPr>
        <w:t>3</w:t>
      </w:r>
      <w:r w:rsidR="00326E7A" w:rsidRPr="002670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3545" w:rsidRPr="0026704E">
        <w:rPr>
          <w:rFonts w:ascii="Times New Roman" w:eastAsia="Calibri" w:hAnsi="Times New Roman" w:cs="Times New Roman"/>
          <w:sz w:val="28"/>
          <w:szCs w:val="28"/>
        </w:rPr>
        <w:t>10.09.2025.   Экскурсия на предприятия ТЦ «Апельсин» для студентов по специальности «Организация питания» с целью знакомства с реальными условиями работы и современными стандартами обслуживания.</w:t>
      </w:r>
    </w:p>
    <w:p w:rsidR="002C3545" w:rsidRPr="0026704E" w:rsidRDefault="00843195" w:rsidP="00772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E752F" w:rsidRPr="002670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3545" w:rsidRPr="0026704E">
        <w:rPr>
          <w:rFonts w:ascii="Times New Roman" w:eastAsia="Calibri" w:hAnsi="Times New Roman" w:cs="Times New Roman"/>
          <w:sz w:val="28"/>
          <w:szCs w:val="28"/>
        </w:rPr>
        <w:t>11.09.2025. «День дублёра» — учимся у лучших!   — это уникальная возможность для наших студентов провести один рабочий день, ассистируя лучшим сотрудникам предприятий. Цель мероприятия — погружение в реальную производственную среду, знакомство с профессиональными обязанностями и спецификой выбранной профессии на практике.</w:t>
      </w:r>
    </w:p>
    <w:p w:rsidR="00DB33FD" w:rsidRDefault="00DB33FD" w:rsidP="00E26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04E">
        <w:rPr>
          <w:rFonts w:ascii="Times New Roman" w:eastAsia="Calibri" w:hAnsi="Times New Roman" w:cs="Times New Roman"/>
          <w:sz w:val="28"/>
          <w:szCs w:val="28"/>
        </w:rPr>
        <w:t>Ответственные</w:t>
      </w:r>
      <w:r w:rsidR="003D5FBA" w:rsidRPr="0026704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gramStart"/>
      <w:r w:rsidR="003D5FBA" w:rsidRPr="0026704E">
        <w:rPr>
          <w:rFonts w:ascii="Times New Roman" w:eastAsia="Calibri" w:hAnsi="Times New Roman" w:cs="Times New Roman"/>
          <w:sz w:val="28"/>
          <w:szCs w:val="28"/>
        </w:rPr>
        <w:t>данное</w:t>
      </w:r>
      <w:proofErr w:type="gramEnd"/>
      <w:r w:rsidR="003D5FBA" w:rsidRPr="0026704E">
        <w:rPr>
          <w:rFonts w:ascii="Times New Roman" w:eastAsia="Calibri" w:hAnsi="Times New Roman" w:cs="Times New Roman"/>
          <w:sz w:val="28"/>
          <w:szCs w:val="28"/>
        </w:rPr>
        <w:t xml:space="preserve"> мероприятия: Свиридова Ольга Викторовна </w:t>
      </w:r>
      <w:r w:rsidR="00CB2490" w:rsidRPr="0026704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CB2490" w:rsidRPr="0026704E">
        <w:rPr>
          <w:rFonts w:ascii="Times New Roman" w:eastAsia="Calibri" w:hAnsi="Times New Roman" w:cs="Times New Roman"/>
          <w:sz w:val="28"/>
          <w:szCs w:val="28"/>
        </w:rPr>
        <w:t>Умарканова</w:t>
      </w:r>
      <w:proofErr w:type="spellEnd"/>
      <w:r w:rsidR="00CB2490"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B2490" w:rsidRPr="0026704E">
        <w:rPr>
          <w:rFonts w:ascii="Times New Roman" w:eastAsia="Calibri" w:hAnsi="Times New Roman" w:cs="Times New Roman"/>
          <w:sz w:val="28"/>
          <w:szCs w:val="28"/>
        </w:rPr>
        <w:t>Сауле</w:t>
      </w:r>
      <w:proofErr w:type="gramEnd"/>
      <w:r w:rsidR="00CB2490"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2490" w:rsidRPr="0026704E">
        <w:rPr>
          <w:rFonts w:ascii="Times New Roman" w:eastAsia="Calibri" w:hAnsi="Times New Roman" w:cs="Times New Roman"/>
          <w:sz w:val="28"/>
          <w:szCs w:val="28"/>
        </w:rPr>
        <w:t>Базарбаевна</w:t>
      </w:r>
      <w:proofErr w:type="spellEnd"/>
      <w:r w:rsidR="00CB2490" w:rsidRPr="0026704E">
        <w:rPr>
          <w:rFonts w:ascii="Times New Roman" w:eastAsia="Calibri" w:hAnsi="Times New Roman" w:cs="Times New Roman"/>
          <w:sz w:val="28"/>
          <w:szCs w:val="28"/>
        </w:rPr>
        <w:t xml:space="preserve">, группа студентов - </w:t>
      </w:r>
      <w:r w:rsidR="003D5FBA" w:rsidRPr="0026704E">
        <w:rPr>
          <w:rFonts w:ascii="Times New Roman" w:eastAsia="Calibri" w:hAnsi="Times New Roman" w:cs="Times New Roman"/>
          <w:sz w:val="28"/>
          <w:szCs w:val="28"/>
        </w:rPr>
        <w:t>СКД</w:t>
      </w:r>
      <w:r w:rsidR="0004663E" w:rsidRPr="0026704E">
        <w:rPr>
          <w:rFonts w:ascii="Times New Roman" w:eastAsia="Calibri" w:hAnsi="Times New Roman" w:cs="Times New Roman"/>
          <w:sz w:val="28"/>
          <w:szCs w:val="28"/>
        </w:rPr>
        <w:t xml:space="preserve">-24 </w:t>
      </w:r>
      <w:r w:rsidR="00CB2490" w:rsidRPr="0026704E">
        <w:rPr>
          <w:rFonts w:ascii="Times New Roman" w:eastAsia="Calibri" w:hAnsi="Times New Roman" w:cs="Times New Roman"/>
          <w:sz w:val="28"/>
          <w:szCs w:val="28"/>
        </w:rPr>
        <w:t xml:space="preserve">(2 курс). </w:t>
      </w:r>
    </w:p>
    <w:p w:rsidR="00D46C74" w:rsidRPr="00D46C74" w:rsidRDefault="00891888" w:rsidP="00D46C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D46C74" w:rsidRPr="00D46C74">
        <w:rPr>
          <w:rFonts w:ascii="Times New Roman" w:eastAsia="Calibri" w:hAnsi="Times New Roman" w:cs="Times New Roman"/>
          <w:sz w:val="28"/>
          <w:szCs w:val="28"/>
        </w:rPr>
        <w:t xml:space="preserve">В рамках Года рабочих профессий и в преддверии Дня труда в </w:t>
      </w:r>
      <w:proofErr w:type="spellStart"/>
      <w:r w:rsidR="00D46C74" w:rsidRPr="00D46C74">
        <w:rPr>
          <w:rFonts w:ascii="Times New Roman" w:eastAsia="Calibri" w:hAnsi="Times New Roman" w:cs="Times New Roman"/>
          <w:sz w:val="28"/>
          <w:szCs w:val="28"/>
        </w:rPr>
        <w:t>Костанайском</w:t>
      </w:r>
      <w:proofErr w:type="spellEnd"/>
      <w:r w:rsidR="00D46C74" w:rsidRPr="00D46C74">
        <w:rPr>
          <w:rFonts w:ascii="Times New Roman" w:eastAsia="Calibri" w:hAnsi="Times New Roman" w:cs="Times New Roman"/>
          <w:sz w:val="28"/>
          <w:szCs w:val="28"/>
        </w:rPr>
        <w:t xml:space="preserve"> колледже сферы обслуживания продолжаются </w:t>
      </w:r>
      <w:proofErr w:type="spellStart"/>
      <w:r w:rsidR="00D46C74" w:rsidRPr="00D46C74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="00D46C74" w:rsidRPr="00D46C74">
        <w:rPr>
          <w:rFonts w:ascii="Times New Roman" w:eastAsia="Calibri" w:hAnsi="Times New Roman" w:cs="Times New Roman"/>
          <w:sz w:val="28"/>
          <w:szCs w:val="28"/>
        </w:rPr>
        <w:t xml:space="preserve"> мероприятия.</w:t>
      </w:r>
    </w:p>
    <w:p w:rsidR="00D46C74" w:rsidRPr="00D46C74" w:rsidRDefault="00D46C74" w:rsidP="00D46C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C74">
        <w:rPr>
          <w:rFonts w:ascii="Times New Roman" w:eastAsia="Calibri" w:hAnsi="Times New Roman" w:cs="Times New Roman"/>
          <w:sz w:val="28"/>
          <w:szCs w:val="28"/>
        </w:rPr>
        <w:t xml:space="preserve">Одним из ярких событий стал мастер-класс для учащихся 9 класса школы №16 по специальностям «Парикмахерское искусство» и «Электромеханик по </w:t>
      </w:r>
      <w:r w:rsidRPr="00D46C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ремонту и обслуживанию медицинского оборудования». Мастер-класс провели </w:t>
      </w:r>
      <w:proofErr w:type="spellStart"/>
      <w:r w:rsidRPr="00D46C74">
        <w:rPr>
          <w:rFonts w:ascii="Times New Roman" w:eastAsia="Calibri" w:hAnsi="Times New Roman" w:cs="Times New Roman"/>
          <w:sz w:val="28"/>
          <w:szCs w:val="28"/>
        </w:rPr>
        <w:t>Утюганова</w:t>
      </w:r>
      <w:proofErr w:type="spellEnd"/>
      <w:r w:rsidRPr="00D46C74">
        <w:rPr>
          <w:rFonts w:ascii="Times New Roman" w:eastAsia="Calibri" w:hAnsi="Times New Roman" w:cs="Times New Roman"/>
          <w:sz w:val="28"/>
          <w:szCs w:val="28"/>
        </w:rPr>
        <w:t xml:space="preserve"> Е.С. и </w:t>
      </w:r>
      <w:proofErr w:type="spellStart"/>
      <w:r w:rsidRPr="00D46C74">
        <w:rPr>
          <w:rFonts w:ascii="Times New Roman" w:eastAsia="Calibri" w:hAnsi="Times New Roman" w:cs="Times New Roman"/>
          <w:sz w:val="28"/>
          <w:szCs w:val="28"/>
        </w:rPr>
        <w:t>Жанабилов</w:t>
      </w:r>
      <w:proofErr w:type="spellEnd"/>
      <w:r w:rsidRPr="00D46C74">
        <w:rPr>
          <w:rFonts w:ascii="Times New Roman" w:eastAsia="Calibri" w:hAnsi="Times New Roman" w:cs="Times New Roman"/>
          <w:sz w:val="28"/>
          <w:szCs w:val="28"/>
        </w:rPr>
        <w:t xml:space="preserve"> Ж.А.</w:t>
      </w:r>
    </w:p>
    <w:p w:rsidR="00D46C74" w:rsidRPr="00D46C74" w:rsidRDefault="00D46C74" w:rsidP="00D46C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C74">
        <w:rPr>
          <w:rFonts w:ascii="Times New Roman" w:eastAsia="Calibri" w:hAnsi="Times New Roman" w:cs="Times New Roman"/>
          <w:sz w:val="28"/>
          <w:szCs w:val="28"/>
        </w:rPr>
        <w:t xml:space="preserve">Ребята не только познакомились с профессиями, но и попробовали себя в практических заданиях, посетили учебные мастерские.  </w:t>
      </w:r>
    </w:p>
    <w:p w:rsidR="00891888" w:rsidRPr="0026704E" w:rsidRDefault="00D46C74" w:rsidP="00D46C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C74">
        <w:rPr>
          <w:rFonts w:ascii="Times New Roman" w:eastAsia="Calibri" w:hAnsi="Times New Roman" w:cs="Times New Roman"/>
          <w:sz w:val="28"/>
          <w:szCs w:val="28"/>
        </w:rPr>
        <w:t xml:space="preserve">Такие мероприятия помогают школьникам определиться с выбором будущей профессии и увидеть перспективы профессионального развития. </w:t>
      </w:r>
      <w:proofErr w:type="gramStart"/>
      <w:r w:rsidRPr="00D46C74">
        <w:rPr>
          <w:rFonts w:ascii="Times New Roman" w:eastAsia="Calibri" w:hAnsi="Times New Roman" w:cs="Times New Roman"/>
          <w:sz w:val="28"/>
          <w:szCs w:val="28"/>
        </w:rPr>
        <w:t xml:space="preserve">Цель данного мероприятия, вдохновить на осознанный выбор будущей </w:t>
      </w:r>
      <w:proofErr w:type="spellStart"/>
      <w:r w:rsidRPr="00D46C74">
        <w:rPr>
          <w:rFonts w:ascii="Times New Roman" w:eastAsia="Calibri" w:hAnsi="Times New Roman" w:cs="Times New Roman"/>
          <w:sz w:val="28"/>
          <w:szCs w:val="28"/>
        </w:rPr>
        <w:t>професс</w:t>
      </w:r>
      <w:proofErr w:type="spellEnd"/>
      <w:proofErr w:type="gramEnd"/>
    </w:p>
    <w:p w:rsidR="002C3545" w:rsidRPr="0026704E" w:rsidRDefault="00843195" w:rsidP="003D27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26C44" w:rsidRPr="002670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3545" w:rsidRPr="0026704E">
        <w:rPr>
          <w:rFonts w:ascii="Times New Roman" w:eastAsia="Calibri" w:hAnsi="Times New Roman" w:cs="Times New Roman"/>
          <w:sz w:val="28"/>
          <w:szCs w:val="28"/>
        </w:rPr>
        <w:t>28.09.2025. Экскурсия  ТОО «Большевичка.  В нем приняли участие 50 обучающихся 1 и 2 курсов по специальности «Швейное производство и моделирование одежды».</w:t>
      </w:r>
      <w:r w:rsidR="00526C44"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2D0A" w:rsidRPr="002670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3D4202" w:rsidRPr="0026704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2C3545" w:rsidRPr="0026704E">
        <w:rPr>
          <w:rFonts w:ascii="Times New Roman" w:eastAsia="Calibri" w:hAnsi="Times New Roman" w:cs="Times New Roman"/>
          <w:sz w:val="28"/>
          <w:szCs w:val="28"/>
        </w:rPr>
        <w:t xml:space="preserve">30.09.2025. В рамках Года рабочих профессий и реализации инициативы по созданию Аллеи выпускников и преподавателей колледжа, в торжественной обстановке были высажены деревья. В акции приняли участие выпускники разных лет, преподаватели, сотрудники колледжа и студенты.  </w:t>
      </w:r>
    </w:p>
    <w:p w:rsidR="002C3545" w:rsidRPr="0026704E" w:rsidRDefault="002C3545" w:rsidP="003D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04E">
        <w:rPr>
          <w:rFonts w:ascii="Times New Roman" w:eastAsia="Calibri" w:hAnsi="Times New Roman" w:cs="Times New Roman"/>
          <w:sz w:val="28"/>
          <w:szCs w:val="28"/>
        </w:rPr>
        <w:t xml:space="preserve">Посадка деревьев символизирует преемственность поколений, уважение к традициям и стремление к развитию.  </w:t>
      </w:r>
    </w:p>
    <w:p w:rsidR="003D4202" w:rsidRPr="0026704E" w:rsidRDefault="00843195" w:rsidP="00772D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D4202" w:rsidRPr="002670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4668" w:rsidRPr="0026704E">
        <w:rPr>
          <w:rFonts w:ascii="Times New Roman" w:eastAsia="Calibri" w:hAnsi="Times New Roman" w:cs="Times New Roman"/>
          <w:sz w:val="28"/>
          <w:szCs w:val="28"/>
        </w:rPr>
        <w:t>В период с 17.10</w:t>
      </w:r>
      <w:r w:rsidR="003D4202" w:rsidRPr="0026704E">
        <w:rPr>
          <w:rFonts w:ascii="Times New Roman" w:eastAsia="Calibri" w:hAnsi="Times New Roman" w:cs="Times New Roman"/>
          <w:sz w:val="28"/>
          <w:szCs w:val="28"/>
        </w:rPr>
        <w:t xml:space="preserve">. 2025 </w:t>
      </w:r>
      <w:r w:rsidR="00F54668" w:rsidRPr="0026704E">
        <w:rPr>
          <w:rFonts w:ascii="Times New Roman" w:eastAsia="Calibri" w:hAnsi="Times New Roman" w:cs="Times New Roman"/>
          <w:sz w:val="28"/>
          <w:szCs w:val="28"/>
        </w:rPr>
        <w:t>-18.10</w:t>
      </w:r>
      <w:r w:rsidR="003D4202" w:rsidRPr="0026704E">
        <w:rPr>
          <w:rFonts w:ascii="Times New Roman" w:eastAsia="Calibri" w:hAnsi="Times New Roman" w:cs="Times New Roman"/>
          <w:sz w:val="28"/>
          <w:szCs w:val="28"/>
        </w:rPr>
        <w:t xml:space="preserve">. 2025 года в г. Астана стартовал </w:t>
      </w:r>
      <w:r w:rsidR="003D4202" w:rsidRPr="0026704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3D4202" w:rsidRPr="0026704E">
        <w:rPr>
          <w:rFonts w:ascii="Times New Roman" w:eastAsia="Calibri" w:hAnsi="Times New Roman" w:cs="Times New Roman"/>
          <w:sz w:val="28"/>
          <w:szCs w:val="28"/>
        </w:rPr>
        <w:t xml:space="preserve"> Республиканский  </w:t>
      </w:r>
      <w:r w:rsidR="00F54668" w:rsidRPr="002670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202" w:rsidRPr="0026704E">
        <w:rPr>
          <w:rFonts w:ascii="Times New Roman" w:eastAsia="Calibri" w:hAnsi="Times New Roman" w:cs="Times New Roman"/>
          <w:sz w:val="28"/>
          <w:szCs w:val="28"/>
        </w:rPr>
        <w:t xml:space="preserve">чемпионат </w:t>
      </w:r>
      <w:proofErr w:type="spellStart"/>
      <w:r w:rsidR="003D4202" w:rsidRPr="0026704E">
        <w:rPr>
          <w:rFonts w:ascii="Times New Roman" w:eastAsia="Calibri" w:hAnsi="Times New Roman" w:cs="Times New Roman"/>
          <w:sz w:val="28"/>
          <w:szCs w:val="28"/>
        </w:rPr>
        <w:t>Абилимпикс</w:t>
      </w:r>
      <w:proofErr w:type="spellEnd"/>
      <w:r w:rsidR="003D4202" w:rsidRPr="0026704E">
        <w:rPr>
          <w:rFonts w:ascii="Times New Roman" w:eastAsia="Calibri" w:hAnsi="Times New Roman" w:cs="Times New Roman"/>
          <w:sz w:val="28"/>
          <w:szCs w:val="28"/>
        </w:rPr>
        <w:t xml:space="preserve"> для детей с ООП.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629"/>
        <w:gridCol w:w="2768"/>
        <w:gridCol w:w="2005"/>
        <w:gridCol w:w="1685"/>
      </w:tblGrid>
      <w:tr w:rsidR="00326C8C" w:rsidRPr="0026704E" w:rsidTr="00432A18">
        <w:trPr>
          <w:trHeight w:val="469"/>
        </w:trPr>
        <w:tc>
          <w:tcPr>
            <w:tcW w:w="484" w:type="dxa"/>
          </w:tcPr>
          <w:p w:rsidR="00326C8C" w:rsidRPr="0026704E" w:rsidRDefault="003D4202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 xml:space="preserve"> </w:t>
            </w:r>
            <w:r w:rsidR="00326C8C" w:rsidRPr="0026704E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:rsidR="00326C8C" w:rsidRPr="0026704E" w:rsidRDefault="00326C8C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Компетенция</w:t>
            </w:r>
          </w:p>
        </w:tc>
        <w:tc>
          <w:tcPr>
            <w:tcW w:w="2693" w:type="dxa"/>
          </w:tcPr>
          <w:p w:rsidR="00326C8C" w:rsidRPr="0026704E" w:rsidRDefault="00326C8C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Участник</w:t>
            </w:r>
          </w:p>
        </w:tc>
        <w:tc>
          <w:tcPr>
            <w:tcW w:w="2268" w:type="dxa"/>
          </w:tcPr>
          <w:p w:rsidR="00326C8C" w:rsidRPr="0026704E" w:rsidRDefault="00326C8C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 xml:space="preserve">Эксперт </w:t>
            </w:r>
          </w:p>
        </w:tc>
        <w:tc>
          <w:tcPr>
            <w:tcW w:w="1701" w:type="dxa"/>
          </w:tcPr>
          <w:p w:rsidR="00326C8C" w:rsidRPr="0026704E" w:rsidRDefault="00326C8C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Место</w:t>
            </w:r>
          </w:p>
        </w:tc>
      </w:tr>
      <w:tr w:rsidR="00C22A47" w:rsidRPr="0026704E" w:rsidTr="00432A18">
        <w:trPr>
          <w:trHeight w:val="469"/>
        </w:trPr>
        <w:tc>
          <w:tcPr>
            <w:tcW w:w="484" w:type="dxa"/>
          </w:tcPr>
          <w:p w:rsidR="00C22A47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C22A47" w:rsidRPr="0026704E" w:rsidRDefault="00C22A47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Работа с текстом</w:t>
            </w:r>
          </w:p>
        </w:tc>
        <w:tc>
          <w:tcPr>
            <w:tcW w:w="2693" w:type="dxa"/>
          </w:tcPr>
          <w:p w:rsidR="005F0493" w:rsidRPr="0026704E" w:rsidRDefault="00CC5D13" w:rsidP="00E2614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pacing w:val="-6"/>
                <w:sz w:val="28"/>
                <w:szCs w:val="28"/>
              </w:rPr>
              <w:t>Шуканова</w:t>
            </w:r>
            <w:proofErr w:type="spell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6704E">
              <w:rPr>
                <w:color w:val="000000"/>
                <w:spacing w:val="-6"/>
                <w:sz w:val="28"/>
                <w:szCs w:val="28"/>
              </w:rPr>
              <w:t>Алмагуль</w:t>
            </w:r>
            <w:proofErr w:type="spell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C22A47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(</w:t>
            </w:r>
            <w:proofErr w:type="gramStart"/>
            <w:r w:rsidRPr="0026704E">
              <w:rPr>
                <w:color w:val="000000"/>
                <w:spacing w:val="-6"/>
                <w:sz w:val="28"/>
                <w:szCs w:val="28"/>
              </w:rPr>
              <w:t>П</w:t>
            </w:r>
            <w:proofErr w:type="gram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- 25/1) </w:t>
            </w:r>
          </w:p>
        </w:tc>
        <w:tc>
          <w:tcPr>
            <w:tcW w:w="2268" w:type="dxa"/>
          </w:tcPr>
          <w:p w:rsidR="00C22A47" w:rsidRPr="0026704E" w:rsidRDefault="00C22A47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Зырянова Е. Ю.</w:t>
            </w:r>
          </w:p>
        </w:tc>
        <w:tc>
          <w:tcPr>
            <w:tcW w:w="1701" w:type="dxa"/>
          </w:tcPr>
          <w:p w:rsidR="00C22A47" w:rsidRPr="0026704E" w:rsidRDefault="00C22A47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2 место</w:t>
            </w:r>
          </w:p>
        </w:tc>
      </w:tr>
      <w:tr w:rsidR="00C22A47" w:rsidRPr="0026704E" w:rsidTr="00432A18">
        <w:trPr>
          <w:trHeight w:val="469"/>
        </w:trPr>
        <w:tc>
          <w:tcPr>
            <w:tcW w:w="484" w:type="dxa"/>
          </w:tcPr>
          <w:p w:rsidR="00C22A47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22A47" w:rsidRPr="0026704E" w:rsidRDefault="00C22A47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Парикмахерское искусство</w:t>
            </w:r>
          </w:p>
        </w:tc>
        <w:tc>
          <w:tcPr>
            <w:tcW w:w="2693" w:type="dxa"/>
          </w:tcPr>
          <w:p w:rsidR="00C22A47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pacing w:val="-6"/>
                <w:sz w:val="28"/>
                <w:szCs w:val="28"/>
              </w:rPr>
              <w:t>Сундетал</w:t>
            </w:r>
            <w:r w:rsidR="00432A18" w:rsidRPr="0026704E">
              <w:rPr>
                <w:color w:val="000000"/>
                <w:spacing w:val="-6"/>
                <w:sz w:val="28"/>
                <w:szCs w:val="28"/>
              </w:rPr>
              <w:t>ина</w:t>
            </w:r>
            <w:r w:rsidRPr="0026704E">
              <w:rPr>
                <w:color w:val="000000"/>
                <w:spacing w:val="-6"/>
                <w:sz w:val="28"/>
                <w:szCs w:val="28"/>
              </w:rPr>
              <w:t>Данагуль</w:t>
            </w:r>
            <w:proofErr w:type="spell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 (выпуск)</w:t>
            </w:r>
          </w:p>
        </w:tc>
        <w:tc>
          <w:tcPr>
            <w:tcW w:w="2268" w:type="dxa"/>
          </w:tcPr>
          <w:p w:rsidR="00C22A47" w:rsidRPr="0026704E" w:rsidRDefault="00C22A47" w:rsidP="00E26146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pacing w:val="-6"/>
                <w:sz w:val="28"/>
                <w:szCs w:val="28"/>
              </w:rPr>
              <w:t>Утюганова</w:t>
            </w:r>
            <w:proofErr w:type="spell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Е.С.</w:t>
            </w:r>
          </w:p>
        </w:tc>
        <w:tc>
          <w:tcPr>
            <w:tcW w:w="1701" w:type="dxa"/>
          </w:tcPr>
          <w:p w:rsidR="00C22A47" w:rsidRPr="0026704E" w:rsidRDefault="00C31404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3 место</w:t>
            </w:r>
          </w:p>
        </w:tc>
      </w:tr>
      <w:tr w:rsidR="00CC5D13" w:rsidRPr="0026704E" w:rsidTr="00432A18">
        <w:trPr>
          <w:trHeight w:val="451"/>
        </w:trPr>
        <w:tc>
          <w:tcPr>
            <w:tcW w:w="484" w:type="dxa"/>
          </w:tcPr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Парикмахерское искусство</w:t>
            </w:r>
          </w:p>
        </w:tc>
        <w:tc>
          <w:tcPr>
            <w:tcW w:w="2693" w:type="dxa"/>
          </w:tcPr>
          <w:p w:rsidR="005F0493" w:rsidRPr="0026704E" w:rsidRDefault="00CC5D13" w:rsidP="00E2614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Карпухина Валерия </w:t>
            </w:r>
          </w:p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(выпуск)</w:t>
            </w:r>
          </w:p>
        </w:tc>
        <w:tc>
          <w:tcPr>
            <w:tcW w:w="2268" w:type="dxa"/>
          </w:tcPr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pacing w:val="-6"/>
                <w:sz w:val="28"/>
                <w:szCs w:val="28"/>
              </w:rPr>
              <w:t>Нарихнюк</w:t>
            </w:r>
            <w:proofErr w:type="spell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К.А.</w:t>
            </w:r>
          </w:p>
        </w:tc>
        <w:tc>
          <w:tcPr>
            <w:tcW w:w="1701" w:type="dxa"/>
          </w:tcPr>
          <w:p w:rsidR="00CC5D13" w:rsidRPr="0026704E" w:rsidRDefault="00C31404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сертификат</w:t>
            </w:r>
          </w:p>
        </w:tc>
      </w:tr>
      <w:tr w:rsidR="00CC5D13" w:rsidRPr="0026704E" w:rsidTr="00432A18">
        <w:trPr>
          <w:trHeight w:val="485"/>
        </w:trPr>
        <w:tc>
          <w:tcPr>
            <w:tcW w:w="484" w:type="dxa"/>
          </w:tcPr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Пошив одежды</w:t>
            </w:r>
          </w:p>
        </w:tc>
        <w:tc>
          <w:tcPr>
            <w:tcW w:w="2693" w:type="dxa"/>
          </w:tcPr>
          <w:p w:rsidR="005F0493" w:rsidRPr="0026704E" w:rsidRDefault="00CC5D13" w:rsidP="00E2614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pacing w:val="-6"/>
                <w:sz w:val="28"/>
                <w:szCs w:val="28"/>
              </w:rPr>
              <w:t>Бекмагамбетова</w:t>
            </w:r>
            <w:proofErr w:type="spell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Жасмин  </w:t>
            </w:r>
          </w:p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(</w:t>
            </w:r>
            <w:r w:rsidR="00C31404" w:rsidRPr="0026704E">
              <w:rPr>
                <w:color w:val="000000"/>
                <w:spacing w:val="-6"/>
                <w:sz w:val="28"/>
                <w:szCs w:val="28"/>
              </w:rPr>
              <w:t>П-24/3</w:t>
            </w:r>
            <w:r w:rsidRPr="0026704E">
              <w:rPr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CC5D13" w:rsidRPr="0026704E" w:rsidRDefault="00CC5D13" w:rsidP="00E26146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pacing w:val="-6"/>
                <w:sz w:val="28"/>
                <w:szCs w:val="28"/>
              </w:rPr>
              <w:t>Утешева</w:t>
            </w:r>
            <w:proofErr w:type="spellEnd"/>
            <w:r w:rsidRPr="0026704E">
              <w:rPr>
                <w:color w:val="000000"/>
                <w:spacing w:val="-6"/>
                <w:sz w:val="28"/>
                <w:szCs w:val="28"/>
              </w:rPr>
              <w:t xml:space="preserve"> А. С.</w:t>
            </w:r>
          </w:p>
        </w:tc>
        <w:tc>
          <w:tcPr>
            <w:tcW w:w="1701" w:type="dxa"/>
          </w:tcPr>
          <w:p w:rsidR="00CC5D13" w:rsidRPr="0026704E" w:rsidRDefault="00C31404" w:rsidP="00E26146">
            <w:pPr>
              <w:jc w:val="both"/>
              <w:rPr>
                <w:rFonts w:eastAsia="Calibri"/>
                <w:sz w:val="28"/>
                <w:szCs w:val="28"/>
              </w:rPr>
            </w:pPr>
            <w:r w:rsidRPr="0026704E">
              <w:rPr>
                <w:rFonts w:eastAsia="Calibri"/>
                <w:sz w:val="28"/>
                <w:szCs w:val="28"/>
              </w:rPr>
              <w:t xml:space="preserve">Сертификат </w:t>
            </w:r>
          </w:p>
        </w:tc>
      </w:tr>
    </w:tbl>
    <w:p w:rsidR="004060B6" w:rsidRPr="0026704E" w:rsidRDefault="004060B6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</w:r>
      <w:r w:rsidR="00C31404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 итога</w:t>
      </w:r>
      <w:r w:rsidR="005F0493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 чемпионата 2 </w:t>
      </w:r>
      <w:proofErr w:type="gramStart"/>
      <w:r w:rsidR="005F0493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главных</w:t>
      </w:r>
      <w:proofErr w:type="gramEnd"/>
      <w:r w:rsidR="005F0493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эксперта (</w:t>
      </w:r>
      <w:proofErr w:type="spellStart"/>
      <w:r w:rsidR="005F0493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Нарихнюк</w:t>
      </w:r>
      <w:proofErr w:type="spellEnd"/>
      <w:r w:rsidR="005F0493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К.А., Зырянова Е.Ю.)</w:t>
      </w:r>
      <w:r w:rsidR="00C31404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</w:p>
    <w:p w:rsidR="004060B6" w:rsidRPr="0026704E" w:rsidRDefault="004060B6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</w:r>
    </w:p>
    <w:p w:rsidR="004060B6" w:rsidRPr="0026704E" w:rsidRDefault="00962FBF" w:rsidP="003D27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proofErr w:type="spellStart"/>
      <w:r w:rsidRPr="0026704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WorldSkills</w:t>
      </w:r>
      <w:proofErr w:type="spellEnd"/>
      <w:r w:rsidRPr="0026704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2025</w:t>
      </w:r>
    </w:p>
    <w:p w:rsidR="008A4561" w:rsidRPr="0026704E" w:rsidRDefault="00CC5D13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62FBF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1 по 8 декабря 2025 года в городе Астана планируется подготовка и проведение </w:t>
      </w:r>
    </w:p>
    <w:p w:rsidR="00C6180C" w:rsidRPr="0026704E" w:rsidRDefault="00962FBF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X Республиканского чемпионата </w:t>
      </w:r>
      <w:proofErr w:type="spellStart"/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WorldSkills</w:t>
      </w:r>
      <w:proofErr w:type="spellEnd"/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Kazakhstan</w:t>
      </w:r>
      <w:proofErr w:type="spellEnd"/>
      <w:r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2025</w:t>
      </w:r>
      <w:r w:rsidR="00CD2C23" w:rsidRPr="002670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894"/>
        <w:gridCol w:w="2464"/>
        <w:gridCol w:w="2074"/>
        <w:gridCol w:w="1641"/>
      </w:tblGrid>
      <w:tr w:rsidR="00CD2C23" w:rsidRPr="0026704E" w:rsidTr="008A4561">
        <w:tc>
          <w:tcPr>
            <w:tcW w:w="458" w:type="dxa"/>
          </w:tcPr>
          <w:p w:rsidR="00CD2C23" w:rsidRPr="0026704E" w:rsidRDefault="00CD2C23" w:rsidP="00E2614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6704E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2911" w:type="dxa"/>
          </w:tcPr>
          <w:p w:rsidR="00CD2C23" w:rsidRPr="0026704E" w:rsidRDefault="00CD2C23" w:rsidP="00E2614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6704E">
              <w:rPr>
                <w:rFonts w:eastAsia="Calibri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2693" w:type="dxa"/>
          </w:tcPr>
          <w:p w:rsidR="00CD2C23" w:rsidRPr="0026704E" w:rsidRDefault="00CD2C23" w:rsidP="00E2614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6704E">
              <w:rPr>
                <w:rFonts w:eastAsia="Calibri"/>
                <w:b/>
                <w:sz w:val="28"/>
                <w:szCs w:val="28"/>
              </w:rPr>
              <w:t>Участник</w:t>
            </w:r>
          </w:p>
        </w:tc>
        <w:tc>
          <w:tcPr>
            <w:tcW w:w="2268" w:type="dxa"/>
          </w:tcPr>
          <w:p w:rsidR="00CD2C23" w:rsidRPr="0026704E" w:rsidRDefault="00CD2C23" w:rsidP="00E2614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6704E">
              <w:rPr>
                <w:rFonts w:eastAsia="Calibri"/>
                <w:b/>
                <w:sz w:val="28"/>
                <w:szCs w:val="28"/>
              </w:rPr>
              <w:t>Эксперт</w:t>
            </w:r>
          </w:p>
        </w:tc>
        <w:tc>
          <w:tcPr>
            <w:tcW w:w="1714" w:type="dxa"/>
          </w:tcPr>
          <w:p w:rsidR="00CD2C23" w:rsidRPr="0026704E" w:rsidRDefault="00CD2C23" w:rsidP="00E2614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6704E">
              <w:rPr>
                <w:rFonts w:eastAsia="Calibri"/>
                <w:b/>
                <w:sz w:val="28"/>
                <w:szCs w:val="28"/>
              </w:rPr>
              <w:t>Место</w:t>
            </w:r>
          </w:p>
        </w:tc>
      </w:tr>
      <w:tr w:rsidR="002D2313" w:rsidRPr="0026704E" w:rsidTr="008A4561">
        <w:tc>
          <w:tcPr>
            <w:tcW w:w="458" w:type="dxa"/>
          </w:tcPr>
          <w:p w:rsidR="002D2313" w:rsidRPr="0026704E" w:rsidRDefault="002D2313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>Цифровая техника</w:t>
            </w:r>
          </w:p>
        </w:tc>
        <w:tc>
          <w:tcPr>
            <w:tcW w:w="2693" w:type="dxa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z w:val="28"/>
                <w:szCs w:val="28"/>
              </w:rPr>
              <w:t>Мухамедиев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 xml:space="preserve"> Арсен </w:t>
            </w:r>
            <w:r w:rsidR="0089533B" w:rsidRPr="0026704E">
              <w:rPr>
                <w:color w:val="000000"/>
                <w:sz w:val="28"/>
                <w:szCs w:val="28"/>
              </w:rPr>
              <w:t>(МЦТ-23)</w:t>
            </w:r>
            <w:r w:rsidR="000711F0" w:rsidRPr="0026704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2313" w:rsidRPr="0026704E" w:rsidRDefault="001B3FE9" w:rsidP="00E2614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z w:val="28"/>
                <w:szCs w:val="28"/>
              </w:rPr>
              <w:t>Готовщиков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 xml:space="preserve"> А. М. </w:t>
            </w:r>
          </w:p>
        </w:tc>
        <w:tc>
          <w:tcPr>
            <w:tcW w:w="1714" w:type="dxa"/>
          </w:tcPr>
          <w:p w:rsidR="002D2313" w:rsidRPr="0026704E" w:rsidRDefault="001B3FE9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сертификат</w:t>
            </w:r>
          </w:p>
        </w:tc>
      </w:tr>
      <w:tr w:rsidR="002D2313" w:rsidRPr="0026704E" w:rsidTr="008A4561">
        <w:tc>
          <w:tcPr>
            <w:tcW w:w="458" w:type="dxa"/>
          </w:tcPr>
          <w:p w:rsidR="002D2313" w:rsidRPr="0026704E" w:rsidRDefault="002D2313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>Парикмахерское искусство</w:t>
            </w:r>
          </w:p>
        </w:tc>
        <w:tc>
          <w:tcPr>
            <w:tcW w:w="2693" w:type="dxa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Нурмухамедова Дана </w:t>
            </w:r>
            <w:r w:rsidR="000711F0" w:rsidRPr="0026704E">
              <w:rPr>
                <w:color w:val="000000"/>
                <w:sz w:val="28"/>
                <w:szCs w:val="28"/>
              </w:rPr>
              <w:t xml:space="preserve"> </w:t>
            </w:r>
            <w:r w:rsidR="0089533B" w:rsidRPr="0026704E">
              <w:rPr>
                <w:color w:val="000000"/>
                <w:sz w:val="28"/>
                <w:szCs w:val="28"/>
              </w:rPr>
              <w:t>(ПС-23)</w:t>
            </w:r>
          </w:p>
        </w:tc>
        <w:tc>
          <w:tcPr>
            <w:tcW w:w="2268" w:type="dxa"/>
          </w:tcPr>
          <w:p w:rsidR="002D2313" w:rsidRPr="0026704E" w:rsidRDefault="001B3FE9" w:rsidP="00E2614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z w:val="28"/>
                <w:szCs w:val="28"/>
              </w:rPr>
              <w:t>Ганжа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 xml:space="preserve"> О. А.</w:t>
            </w:r>
            <w:r w:rsidR="00BD1176" w:rsidRPr="0026704E">
              <w:rPr>
                <w:color w:val="000000"/>
                <w:sz w:val="28"/>
                <w:szCs w:val="28"/>
              </w:rPr>
              <w:t>/</w:t>
            </w:r>
            <w:proofErr w:type="spellStart"/>
            <w:r w:rsidR="00BD1176" w:rsidRPr="0026704E">
              <w:rPr>
                <w:color w:val="000000"/>
                <w:sz w:val="28"/>
                <w:szCs w:val="28"/>
              </w:rPr>
              <w:t>Пестерева</w:t>
            </w:r>
            <w:proofErr w:type="spellEnd"/>
            <w:r w:rsidR="00BD1176" w:rsidRPr="0026704E">
              <w:rPr>
                <w:color w:val="000000"/>
                <w:sz w:val="28"/>
                <w:szCs w:val="28"/>
              </w:rPr>
              <w:t xml:space="preserve"> А.О.</w:t>
            </w:r>
          </w:p>
        </w:tc>
        <w:tc>
          <w:tcPr>
            <w:tcW w:w="1714" w:type="dxa"/>
          </w:tcPr>
          <w:p w:rsidR="002D2313" w:rsidRPr="0026704E" w:rsidRDefault="001B3FE9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Медальон</w:t>
            </w:r>
          </w:p>
        </w:tc>
      </w:tr>
      <w:tr w:rsidR="002D2313" w:rsidRPr="0026704E" w:rsidTr="008A4561">
        <w:tc>
          <w:tcPr>
            <w:tcW w:w="458" w:type="dxa"/>
          </w:tcPr>
          <w:p w:rsidR="002D2313" w:rsidRPr="0026704E" w:rsidRDefault="002D2313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2911" w:type="dxa"/>
          </w:tcPr>
          <w:p w:rsidR="002D2313" w:rsidRPr="0026704E" w:rsidRDefault="00BD1176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>Технология моды</w:t>
            </w:r>
          </w:p>
        </w:tc>
        <w:tc>
          <w:tcPr>
            <w:tcW w:w="2693" w:type="dxa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z w:val="28"/>
                <w:szCs w:val="28"/>
              </w:rPr>
              <w:t>Гримакова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 xml:space="preserve"> Валерия </w:t>
            </w:r>
            <w:r w:rsidR="000711F0" w:rsidRPr="0026704E">
              <w:rPr>
                <w:color w:val="000000"/>
                <w:sz w:val="28"/>
                <w:szCs w:val="28"/>
              </w:rPr>
              <w:t xml:space="preserve"> </w:t>
            </w:r>
            <w:r w:rsidR="0089533B" w:rsidRPr="0026704E">
              <w:rPr>
                <w:color w:val="000000"/>
                <w:sz w:val="28"/>
                <w:szCs w:val="28"/>
              </w:rPr>
              <w:t>(МЗ-23/1)</w:t>
            </w:r>
          </w:p>
        </w:tc>
        <w:tc>
          <w:tcPr>
            <w:tcW w:w="2268" w:type="dxa"/>
          </w:tcPr>
          <w:p w:rsidR="00983157" w:rsidRPr="0026704E" w:rsidRDefault="001B3FE9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>Ефимова Ю.Г.</w:t>
            </w:r>
          </w:p>
          <w:p w:rsidR="002D2313" w:rsidRPr="0026704E" w:rsidRDefault="00BD1176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>/Никулина А.В.</w:t>
            </w:r>
          </w:p>
        </w:tc>
        <w:tc>
          <w:tcPr>
            <w:tcW w:w="1714" w:type="dxa"/>
          </w:tcPr>
          <w:p w:rsidR="002D2313" w:rsidRPr="0026704E" w:rsidRDefault="001B3FE9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сертификат</w:t>
            </w:r>
          </w:p>
        </w:tc>
      </w:tr>
      <w:tr w:rsidR="002D2313" w:rsidRPr="0026704E" w:rsidTr="008A4561">
        <w:tc>
          <w:tcPr>
            <w:tcW w:w="458" w:type="dxa"/>
          </w:tcPr>
          <w:p w:rsidR="002D2313" w:rsidRPr="0026704E" w:rsidRDefault="00C34337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2911" w:type="dxa"/>
            <w:vAlign w:val="center"/>
          </w:tcPr>
          <w:p w:rsidR="002D2313" w:rsidRPr="0026704E" w:rsidRDefault="00BD1176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Эксплуатация беспилотных </w:t>
            </w:r>
            <w:r w:rsidRPr="0026704E">
              <w:rPr>
                <w:color w:val="000000"/>
                <w:sz w:val="28"/>
                <w:szCs w:val="28"/>
              </w:rPr>
              <w:lastRenderedPageBreak/>
              <w:t>летательных аппаратов</w:t>
            </w:r>
          </w:p>
        </w:tc>
        <w:tc>
          <w:tcPr>
            <w:tcW w:w="2693" w:type="dxa"/>
            <w:vAlign w:val="center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z w:val="28"/>
                <w:szCs w:val="28"/>
              </w:rPr>
              <w:lastRenderedPageBreak/>
              <w:t>Артюшихин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 xml:space="preserve"> Геннадий </w:t>
            </w:r>
            <w:r w:rsidR="0089533B" w:rsidRPr="0026704E">
              <w:rPr>
                <w:color w:val="000000"/>
                <w:sz w:val="28"/>
                <w:szCs w:val="28"/>
              </w:rPr>
              <w:t>(МЦТ-</w:t>
            </w:r>
            <w:r w:rsidR="0089533B" w:rsidRPr="0026704E">
              <w:rPr>
                <w:color w:val="000000"/>
                <w:sz w:val="28"/>
                <w:szCs w:val="28"/>
              </w:rPr>
              <w:lastRenderedPageBreak/>
              <w:t>23)</w:t>
            </w:r>
            <w:r w:rsidR="000711F0" w:rsidRPr="0026704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D2313" w:rsidRPr="0026704E" w:rsidRDefault="001B3FE9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lastRenderedPageBreak/>
              <w:t xml:space="preserve"> Ефимов Г. А.</w:t>
            </w:r>
          </w:p>
        </w:tc>
        <w:tc>
          <w:tcPr>
            <w:tcW w:w="1714" w:type="dxa"/>
          </w:tcPr>
          <w:p w:rsidR="002D2313" w:rsidRPr="0026704E" w:rsidRDefault="000711F0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сертификат</w:t>
            </w:r>
          </w:p>
        </w:tc>
      </w:tr>
      <w:tr w:rsidR="002D2313" w:rsidRPr="0026704E" w:rsidTr="008A4561">
        <w:tc>
          <w:tcPr>
            <w:tcW w:w="458" w:type="dxa"/>
          </w:tcPr>
          <w:p w:rsidR="002D2313" w:rsidRPr="0026704E" w:rsidRDefault="00C34337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lastRenderedPageBreak/>
              <w:t>5</w:t>
            </w:r>
          </w:p>
        </w:tc>
        <w:tc>
          <w:tcPr>
            <w:tcW w:w="2911" w:type="dxa"/>
            <w:vAlign w:val="center"/>
          </w:tcPr>
          <w:p w:rsidR="002D2313" w:rsidRPr="0026704E" w:rsidRDefault="00BD1176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 </w:t>
            </w:r>
            <w:r w:rsidR="006F62EF" w:rsidRPr="0026704E">
              <w:rPr>
                <w:color w:val="000000"/>
                <w:sz w:val="28"/>
                <w:szCs w:val="28"/>
              </w:rPr>
              <w:t>Цифровое моделирование</w:t>
            </w:r>
          </w:p>
        </w:tc>
        <w:tc>
          <w:tcPr>
            <w:tcW w:w="2693" w:type="dxa"/>
            <w:vAlign w:val="center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Губенко Анастасия </w:t>
            </w:r>
            <w:r w:rsidR="0089533B" w:rsidRPr="0026704E">
              <w:rPr>
                <w:color w:val="000000"/>
                <w:sz w:val="28"/>
                <w:szCs w:val="28"/>
              </w:rPr>
              <w:t xml:space="preserve"> (выпуск)</w:t>
            </w:r>
          </w:p>
        </w:tc>
        <w:tc>
          <w:tcPr>
            <w:tcW w:w="2268" w:type="dxa"/>
            <w:vAlign w:val="center"/>
          </w:tcPr>
          <w:p w:rsidR="00983157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z w:val="28"/>
                <w:szCs w:val="28"/>
              </w:rPr>
              <w:t>Фелонюк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 xml:space="preserve"> Н</w:t>
            </w:r>
            <w:r w:rsidR="006F62EF" w:rsidRPr="0026704E">
              <w:rPr>
                <w:color w:val="000000"/>
                <w:sz w:val="28"/>
                <w:szCs w:val="28"/>
              </w:rPr>
              <w:t>.</w:t>
            </w:r>
            <w:r w:rsidRPr="0026704E">
              <w:rPr>
                <w:color w:val="000000"/>
                <w:sz w:val="28"/>
                <w:szCs w:val="28"/>
              </w:rPr>
              <w:t>А</w:t>
            </w:r>
            <w:r w:rsidR="006F62EF" w:rsidRPr="0026704E">
              <w:rPr>
                <w:color w:val="000000"/>
                <w:sz w:val="28"/>
                <w:szCs w:val="28"/>
              </w:rPr>
              <w:t>.</w:t>
            </w:r>
          </w:p>
          <w:p w:rsidR="002D2313" w:rsidRPr="0026704E" w:rsidRDefault="00A438A9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>/Ефимова Т.Г.</w:t>
            </w:r>
          </w:p>
        </w:tc>
        <w:tc>
          <w:tcPr>
            <w:tcW w:w="1714" w:type="dxa"/>
          </w:tcPr>
          <w:p w:rsidR="002D2313" w:rsidRPr="0026704E" w:rsidRDefault="00A438A9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3 место</w:t>
            </w:r>
          </w:p>
        </w:tc>
      </w:tr>
      <w:tr w:rsidR="002D2313" w:rsidRPr="0026704E" w:rsidTr="008A4561">
        <w:tc>
          <w:tcPr>
            <w:tcW w:w="458" w:type="dxa"/>
          </w:tcPr>
          <w:p w:rsidR="002D2313" w:rsidRPr="0026704E" w:rsidRDefault="00C34337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2911" w:type="dxa"/>
            <w:vAlign w:val="center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Электрооборудование (по видам и </w:t>
            </w:r>
            <w:proofErr w:type="spellStart"/>
            <w:r w:rsidRPr="0026704E">
              <w:rPr>
                <w:color w:val="000000"/>
                <w:sz w:val="28"/>
                <w:szCs w:val="28"/>
              </w:rPr>
              <w:t>отрослям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Егоренков Александр </w:t>
            </w:r>
            <w:r w:rsidR="0089533B" w:rsidRPr="0026704E">
              <w:rPr>
                <w:color w:val="000000"/>
                <w:sz w:val="28"/>
                <w:szCs w:val="28"/>
              </w:rPr>
              <w:t xml:space="preserve"> (выпуск)</w:t>
            </w:r>
          </w:p>
        </w:tc>
        <w:tc>
          <w:tcPr>
            <w:tcW w:w="2268" w:type="dxa"/>
            <w:vAlign w:val="center"/>
          </w:tcPr>
          <w:p w:rsidR="002D2313" w:rsidRPr="0026704E" w:rsidRDefault="002D2313" w:rsidP="00E2614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6704E">
              <w:rPr>
                <w:color w:val="000000"/>
                <w:sz w:val="28"/>
                <w:szCs w:val="28"/>
              </w:rPr>
              <w:t>Амергалеев</w:t>
            </w:r>
            <w:proofErr w:type="spellEnd"/>
            <w:r w:rsidRPr="0026704E">
              <w:rPr>
                <w:color w:val="000000"/>
                <w:sz w:val="28"/>
                <w:szCs w:val="28"/>
              </w:rPr>
              <w:t xml:space="preserve"> С</w:t>
            </w:r>
            <w:r w:rsidR="006F62EF" w:rsidRPr="0026704E">
              <w:rPr>
                <w:color w:val="000000"/>
                <w:sz w:val="28"/>
                <w:szCs w:val="28"/>
              </w:rPr>
              <w:t>.</w:t>
            </w:r>
            <w:r w:rsidRPr="0026704E">
              <w:rPr>
                <w:color w:val="000000"/>
                <w:sz w:val="28"/>
                <w:szCs w:val="28"/>
              </w:rPr>
              <w:t>М</w:t>
            </w:r>
            <w:r w:rsidR="006F62EF" w:rsidRPr="0026704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14" w:type="dxa"/>
          </w:tcPr>
          <w:p w:rsidR="002D2313" w:rsidRPr="0026704E" w:rsidRDefault="00A438A9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3 место</w:t>
            </w:r>
          </w:p>
        </w:tc>
      </w:tr>
      <w:tr w:rsidR="002D2313" w:rsidRPr="0026704E" w:rsidTr="008A4561">
        <w:tc>
          <w:tcPr>
            <w:tcW w:w="458" w:type="dxa"/>
          </w:tcPr>
          <w:p w:rsidR="002D2313" w:rsidRPr="0026704E" w:rsidRDefault="00C34337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7</w:t>
            </w:r>
          </w:p>
        </w:tc>
        <w:tc>
          <w:tcPr>
            <w:tcW w:w="2911" w:type="dxa"/>
            <w:vAlign w:val="center"/>
          </w:tcPr>
          <w:p w:rsidR="002D2313" w:rsidRPr="0026704E" w:rsidRDefault="00A438A9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>Графический дизайн</w:t>
            </w:r>
          </w:p>
        </w:tc>
        <w:tc>
          <w:tcPr>
            <w:tcW w:w="2693" w:type="dxa"/>
            <w:vAlign w:val="center"/>
          </w:tcPr>
          <w:p w:rsidR="002D2313" w:rsidRPr="0026704E" w:rsidRDefault="00A438A9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33B" w:rsidRPr="0026704E">
              <w:rPr>
                <w:color w:val="000000"/>
                <w:sz w:val="28"/>
                <w:szCs w:val="28"/>
              </w:rPr>
              <w:t>Папертна</w:t>
            </w:r>
            <w:proofErr w:type="spellEnd"/>
            <w:r w:rsidR="0089533B" w:rsidRPr="002670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533B" w:rsidRPr="0026704E">
              <w:rPr>
                <w:color w:val="000000"/>
                <w:sz w:val="28"/>
                <w:szCs w:val="28"/>
              </w:rPr>
              <w:t>Дильфина</w:t>
            </w:r>
            <w:proofErr w:type="spellEnd"/>
            <w:r w:rsidR="0089533B" w:rsidRPr="0026704E">
              <w:rPr>
                <w:color w:val="000000"/>
                <w:sz w:val="28"/>
                <w:szCs w:val="28"/>
              </w:rPr>
              <w:t xml:space="preserve"> (выпуск)</w:t>
            </w:r>
          </w:p>
        </w:tc>
        <w:tc>
          <w:tcPr>
            <w:tcW w:w="2268" w:type="dxa"/>
            <w:vAlign w:val="center"/>
          </w:tcPr>
          <w:p w:rsidR="002D2313" w:rsidRPr="0026704E" w:rsidRDefault="00A438A9" w:rsidP="00E26146">
            <w:pPr>
              <w:jc w:val="both"/>
              <w:rPr>
                <w:color w:val="000000"/>
                <w:sz w:val="28"/>
                <w:szCs w:val="28"/>
              </w:rPr>
            </w:pPr>
            <w:r w:rsidRPr="0026704E">
              <w:rPr>
                <w:color w:val="000000"/>
                <w:sz w:val="28"/>
                <w:szCs w:val="28"/>
              </w:rPr>
              <w:t xml:space="preserve"> Степченко И.Н</w:t>
            </w:r>
          </w:p>
        </w:tc>
        <w:tc>
          <w:tcPr>
            <w:tcW w:w="1714" w:type="dxa"/>
          </w:tcPr>
          <w:p w:rsidR="002D2313" w:rsidRPr="0026704E" w:rsidRDefault="0089533B" w:rsidP="00E2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26704E">
              <w:rPr>
                <w:color w:val="000000"/>
                <w:spacing w:val="-6"/>
                <w:sz w:val="28"/>
                <w:szCs w:val="28"/>
              </w:rPr>
              <w:t>сертификат</w:t>
            </w:r>
          </w:p>
        </w:tc>
      </w:tr>
    </w:tbl>
    <w:p w:rsidR="00A67861" w:rsidRPr="0026704E" w:rsidRDefault="00A67861" w:rsidP="00E2614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861" w:rsidRPr="0026704E" w:rsidRDefault="003D27F3" w:rsidP="00E2614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Проблема. </w:t>
      </w:r>
      <w:r w:rsidR="00A67861"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Трудности в комплектовании контингента колледжа</w:t>
      </w:r>
    </w:p>
    <w:p w:rsidR="00A67861" w:rsidRPr="0026704E" w:rsidRDefault="00767BE9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7861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социальной поддержки обучающихся со стороны социальных партнёров;</w:t>
      </w:r>
    </w:p>
    <w:p w:rsidR="00A67861" w:rsidRPr="0026704E" w:rsidRDefault="00767BE9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67861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заинтересованность работодателей в системной и плановой подготовке квалифицированных рабочих кадров;</w:t>
      </w:r>
    </w:p>
    <w:p w:rsidR="00A67861" w:rsidRPr="0026704E" w:rsidRDefault="00767BE9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7861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согласованных графиков совмещения обучения и трудовой деятельности.</w:t>
      </w:r>
    </w:p>
    <w:p w:rsidR="00A67861" w:rsidRPr="0026704E" w:rsidRDefault="00A67861" w:rsidP="00E26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Решения:</w:t>
      </w:r>
    </w:p>
    <w:p w:rsidR="00A67861" w:rsidRPr="0026704E" w:rsidRDefault="00767BE9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7861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заключению соглашений с социальными партнёрами, предусматривающих меры с</w:t>
      </w:r>
      <w:r w:rsidR="006D6E6B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 поддержки обучающихся</w:t>
      </w:r>
      <w:r w:rsidR="000C5317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7861" w:rsidRPr="0026704E" w:rsidRDefault="00767BE9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7861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 системное взаимодействие с работодателями по дуальному обучению;</w:t>
      </w:r>
    </w:p>
    <w:p w:rsidR="00A67861" w:rsidRPr="0026704E" w:rsidRDefault="00767BE9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7861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 совместные графики совмещения обучения и работы студентов без ущерба образовательному процессу.</w:t>
      </w:r>
    </w:p>
    <w:p w:rsidR="00767BE9" w:rsidRPr="0026704E" w:rsidRDefault="003D27F3" w:rsidP="00E2614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Проблема.</w:t>
      </w:r>
      <w:r w:rsidR="00767BE9"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Отсутствие стабильно функционирующей системы взаимодействия с работодателями</w:t>
      </w:r>
    </w:p>
    <w:p w:rsidR="00767BE9" w:rsidRPr="0026704E" w:rsidRDefault="00CC60FA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BE9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контингента обучающихся на выпускных курсах;</w:t>
      </w:r>
      <w:proofErr w:type="gramEnd"/>
    </w:p>
    <w:p w:rsidR="00767BE9" w:rsidRPr="0026704E" w:rsidRDefault="00CC60FA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BE9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переманивание студентов на работу до завершения обучения;</w:t>
      </w:r>
    </w:p>
    <w:p w:rsidR="00767BE9" w:rsidRPr="0026704E" w:rsidRDefault="00CC60FA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BE9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мотивации работодателей в содействии получению студентами диплома.</w:t>
      </w:r>
    </w:p>
    <w:p w:rsidR="00767BE9" w:rsidRPr="0026704E" w:rsidRDefault="00767BE9" w:rsidP="00E26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Решения:</w:t>
      </w:r>
    </w:p>
    <w:p w:rsidR="00767BE9" w:rsidRPr="0026704E" w:rsidRDefault="00CC60FA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BE9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(или закрепить) ответственную структуру/координатора по взаимодействию с работодателями;</w:t>
      </w:r>
    </w:p>
    <w:p w:rsidR="00767BE9" w:rsidRPr="0026704E" w:rsidRDefault="00CC60FA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BE9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 договоры с работодателями, предусматривающие обязательное завершение студентами обучения;</w:t>
      </w:r>
    </w:p>
    <w:p w:rsidR="00767BE9" w:rsidRPr="0026704E" w:rsidRDefault="00CC60FA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BE9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совместные совещания с работодателями по вопросам подготовки кадров и ответственности сторон;</w:t>
      </w:r>
    </w:p>
    <w:p w:rsidR="00767BE9" w:rsidRPr="0026704E" w:rsidRDefault="00CC60FA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BE9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разъяснительную работу со студентами о значимости получения диплома.</w:t>
      </w:r>
    </w:p>
    <w:p w:rsidR="00770CF3" w:rsidRPr="0026704E" w:rsidRDefault="00770CF3" w:rsidP="007B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CF3" w:rsidRPr="0026704E" w:rsidRDefault="00770CF3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8EF" w:rsidRPr="0026704E" w:rsidRDefault="00F058EF" w:rsidP="00F058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8EF" w:rsidRPr="0026704E" w:rsidRDefault="00F058EF" w:rsidP="00F058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роизводственной </w:t>
      </w:r>
      <w:r w:rsidR="007B2DAD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7B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="007B2DAD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Нарихнюк</w:t>
      </w:r>
      <w:proofErr w:type="spellEnd"/>
      <w:r w:rsidR="007B2DAD"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7B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8EF" w:rsidRPr="0026704E" w:rsidRDefault="00F058EF" w:rsidP="00F058E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CF3" w:rsidRPr="0026704E" w:rsidRDefault="00770CF3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CF3" w:rsidRPr="0026704E" w:rsidRDefault="00770CF3" w:rsidP="00E261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E9" w:rsidRPr="0026704E" w:rsidRDefault="00CC60FA" w:rsidP="00E26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CDD" w:rsidRPr="0026704E" w:rsidRDefault="00495C15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67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ind w:left="540" w:right="18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CDD" w:rsidRPr="0026704E" w:rsidRDefault="007C5CDD" w:rsidP="00E2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5CDD" w:rsidRPr="0026704E" w:rsidRDefault="007C5CDD" w:rsidP="00E26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C5CDD" w:rsidRPr="0026704E" w:rsidRDefault="007C5CDD" w:rsidP="00E26146">
      <w:pPr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C5CDD" w:rsidRPr="0026704E" w:rsidRDefault="007C5CDD" w:rsidP="00E26146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670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7C5CDD" w:rsidRPr="0026704E" w:rsidRDefault="007C5CDD" w:rsidP="00E26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C5CDD" w:rsidRPr="0026704E" w:rsidRDefault="007C5CDD" w:rsidP="00E2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C5CDD" w:rsidRPr="0026704E" w:rsidSect="00772D0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6DB"/>
    <w:multiLevelType w:val="multilevel"/>
    <w:tmpl w:val="EB8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B35EC"/>
    <w:multiLevelType w:val="multilevel"/>
    <w:tmpl w:val="A348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55CFE"/>
    <w:multiLevelType w:val="multilevel"/>
    <w:tmpl w:val="8AE4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A4FB1"/>
    <w:multiLevelType w:val="multilevel"/>
    <w:tmpl w:val="13C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95B56"/>
    <w:multiLevelType w:val="multilevel"/>
    <w:tmpl w:val="67AA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F5FD3"/>
    <w:multiLevelType w:val="multilevel"/>
    <w:tmpl w:val="D17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960B2"/>
    <w:multiLevelType w:val="multilevel"/>
    <w:tmpl w:val="CEB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95A3D"/>
    <w:multiLevelType w:val="multilevel"/>
    <w:tmpl w:val="59F4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0A"/>
    <w:rsid w:val="00001E5F"/>
    <w:rsid w:val="0001093E"/>
    <w:rsid w:val="00011D32"/>
    <w:rsid w:val="000138D0"/>
    <w:rsid w:val="00016FDD"/>
    <w:rsid w:val="00021828"/>
    <w:rsid w:val="00023AE0"/>
    <w:rsid w:val="000325C1"/>
    <w:rsid w:val="00042314"/>
    <w:rsid w:val="000426A4"/>
    <w:rsid w:val="0004663E"/>
    <w:rsid w:val="00047FF3"/>
    <w:rsid w:val="00052090"/>
    <w:rsid w:val="00056EC7"/>
    <w:rsid w:val="00057CDE"/>
    <w:rsid w:val="0006226B"/>
    <w:rsid w:val="00063009"/>
    <w:rsid w:val="000656ED"/>
    <w:rsid w:val="000711F0"/>
    <w:rsid w:val="00073EB5"/>
    <w:rsid w:val="00074AB7"/>
    <w:rsid w:val="00077B0B"/>
    <w:rsid w:val="00077FA1"/>
    <w:rsid w:val="00080A5F"/>
    <w:rsid w:val="00081542"/>
    <w:rsid w:val="00084E73"/>
    <w:rsid w:val="000911D6"/>
    <w:rsid w:val="000A50E8"/>
    <w:rsid w:val="000B11B5"/>
    <w:rsid w:val="000B2EF7"/>
    <w:rsid w:val="000B53C3"/>
    <w:rsid w:val="000B543B"/>
    <w:rsid w:val="000B5E41"/>
    <w:rsid w:val="000B7611"/>
    <w:rsid w:val="000C0979"/>
    <w:rsid w:val="000C4A88"/>
    <w:rsid w:val="000C5317"/>
    <w:rsid w:val="000C75B5"/>
    <w:rsid w:val="000D7599"/>
    <w:rsid w:val="000E71D0"/>
    <w:rsid w:val="00100C2A"/>
    <w:rsid w:val="001015F4"/>
    <w:rsid w:val="00101E4F"/>
    <w:rsid w:val="00103814"/>
    <w:rsid w:val="00103B3E"/>
    <w:rsid w:val="00104D7F"/>
    <w:rsid w:val="00121620"/>
    <w:rsid w:val="001230A7"/>
    <w:rsid w:val="00125D64"/>
    <w:rsid w:val="00127129"/>
    <w:rsid w:val="001363DE"/>
    <w:rsid w:val="00140C92"/>
    <w:rsid w:val="001410BB"/>
    <w:rsid w:val="00141BA7"/>
    <w:rsid w:val="001449C5"/>
    <w:rsid w:val="001513EB"/>
    <w:rsid w:val="00151A9C"/>
    <w:rsid w:val="001544C0"/>
    <w:rsid w:val="00161A57"/>
    <w:rsid w:val="001627A7"/>
    <w:rsid w:val="001704C0"/>
    <w:rsid w:val="00182DFD"/>
    <w:rsid w:val="00190086"/>
    <w:rsid w:val="00192D72"/>
    <w:rsid w:val="00195E8D"/>
    <w:rsid w:val="001A09A3"/>
    <w:rsid w:val="001A2CEE"/>
    <w:rsid w:val="001A31FC"/>
    <w:rsid w:val="001B178E"/>
    <w:rsid w:val="001B3FE9"/>
    <w:rsid w:val="001C18DA"/>
    <w:rsid w:val="001C264C"/>
    <w:rsid w:val="001C36C8"/>
    <w:rsid w:val="001C77E2"/>
    <w:rsid w:val="001E03AE"/>
    <w:rsid w:val="001E13B1"/>
    <w:rsid w:val="001E3B4E"/>
    <w:rsid w:val="001E68CC"/>
    <w:rsid w:val="001E752F"/>
    <w:rsid w:val="001F28FA"/>
    <w:rsid w:val="001F3BA0"/>
    <w:rsid w:val="001F4CDF"/>
    <w:rsid w:val="0020458E"/>
    <w:rsid w:val="002051C8"/>
    <w:rsid w:val="00207582"/>
    <w:rsid w:val="00211914"/>
    <w:rsid w:val="00211DC2"/>
    <w:rsid w:val="0021217D"/>
    <w:rsid w:val="00212FA6"/>
    <w:rsid w:val="00215EBF"/>
    <w:rsid w:val="002238B3"/>
    <w:rsid w:val="00224436"/>
    <w:rsid w:val="002253BA"/>
    <w:rsid w:val="0022607D"/>
    <w:rsid w:val="002317E0"/>
    <w:rsid w:val="00231C1C"/>
    <w:rsid w:val="0023248A"/>
    <w:rsid w:val="00232C32"/>
    <w:rsid w:val="00233507"/>
    <w:rsid w:val="00233C71"/>
    <w:rsid w:val="00241809"/>
    <w:rsid w:val="0024384E"/>
    <w:rsid w:val="00247928"/>
    <w:rsid w:val="00250C2E"/>
    <w:rsid w:val="002555F5"/>
    <w:rsid w:val="00257E9B"/>
    <w:rsid w:val="00260701"/>
    <w:rsid w:val="0026587C"/>
    <w:rsid w:val="00266A26"/>
    <w:rsid w:val="0026704E"/>
    <w:rsid w:val="002702B7"/>
    <w:rsid w:val="0027156A"/>
    <w:rsid w:val="00273948"/>
    <w:rsid w:val="00274630"/>
    <w:rsid w:val="002779A5"/>
    <w:rsid w:val="002814BA"/>
    <w:rsid w:val="00282196"/>
    <w:rsid w:val="00284C15"/>
    <w:rsid w:val="00285486"/>
    <w:rsid w:val="00293783"/>
    <w:rsid w:val="00294FCB"/>
    <w:rsid w:val="002958F2"/>
    <w:rsid w:val="002964EC"/>
    <w:rsid w:val="00296B94"/>
    <w:rsid w:val="002A0F04"/>
    <w:rsid w:val="002A13CA"/>
    <w:rsid w:val="002A1A12"/>
    <w:rsid w:val="002A3331"/>
    <w:rsid w:val="002B05AA"/>
    <w:rsid w:val="002C295A"/>
    <w:rsid w:val="002C33EE"/>
    <w:rsid w:val="002C3545"/>
    <w:rsid w:val="002C6197"/>
    <w:rsid w:val="002D2313"/>
    <w:rsid w:val="002D699F"/>
    <w:rsid w:val="002E079C"/>
    <w:rsid w:val="002E1C97"/>
    <w:rsid w:val="002E1FE5"/>
    <w:rsid w:val="002E4325"/>
    <w:rsid w:val="002E69C2"/>
    <w:rsid w:val="002F0EC5"/>
    <w:rsid w:val="00306AC4"/>
    <w:rsid w:val="0030778A"/>
    <w:rsid w:val="00307898"/>
    <w:rsid w:val="00313351"/>
    <w:rsid w:val="00315027"/>
    <w:rsid w:val="0031544B"/>
    <w:rsid w:val="003163E8"/>
    <w:rsid w:val="00320BDD"/>
    <w:rsid w:val="00321BB7"/>
    <w:rsid w:val="00326C8C"/>
    <w:rsid w:val="00326E7A"/>
    <w:rsid w:val="00331A39"/>
    <w:rsid w:val="00334630"/>
    <w:rsid w:val="003355A9"/>
    <w:rsid w:val="003365EB"/>
    <w:rsid w:val="003376FA"/>
    <w:rsid w:val="003404B3"/>
    <w:rsid w:val="00341173"/>
    <w:rsid w:val="0034129D"/>
    <w:rsid w:val="00341BCC"/>
    <w:rsid w:val="00342D81"/>
    <w:rsid w:val="00346FA8"/>
    <w:rsid w:val="00351D11"/>
    <w:rsid w:val="0036157C"/>
    <w:rsid w:val="003674BC"/>
    <w:rsid w:val="003722D9"/>
    <w:rsid w:val="00372521"/>
    <w:rsid w:val="00376F12"/>
    <w:rsid w:val="003771EF"/>
    <w:rsid w:val="00382F54"/>
    <w:rsid w:val="00384B97"/>
    <w:rsid w:val="00397670"/>
    <w:rsid w:val="003A1461"/>
    <w:rsid w:val="003A2007"/>
    <w:rsid w:val="003B026B"/>
    <w:rsid w:val="003B0DF9"/>
    <w:rsid w:val="003B3936"/>
    <w:rsid w:val="003B5579"/>
    <w:rsid w:val="003C2441"/>
    <w:rsid w:val="003C32EE"/>
    <w:rsid w:val="003D27F3"/>
    <w:rsid w:val="003D327F"/>
    <w:rsid w:val="003D4202"/>
    <w:rsid w:val="003D4748"/>
    <w:rsid w:val="003D4767"/>
    <w:rsid w:val="003D5492"/>
    <w:rsid w:val="003D5FBA"/>
    <w:rsid w:val="003E3C1E"/>
    <w:rsid w:val="003E4C81"/>
    <w:rsid w:val="003E67A0"/>
    <w:rsid w:val="003F0E30"/>
    <w:rsid w:val="003F2B06"/>
    <w:rsid w:val="003F5043"/>
    <w:rsid w:val="003F586F"/>
    <w:rsid w:val="003F5B24"/>
    <w:rsid w:val="003F6291"/>
    <w:rsid w:val="00400BA8"/>
    <w:rsid w:val="00403321"/>
    <w:rsid w:val="004060B6"/>
    <w:rsid w:val="00410A09"/>
    <w:rsid w:val="00410A54"/>
    <w:rsid w:val="00413091"/>
    <w:rsid w:val="00413BB9"/>
    <w:rsid w:val="00427549"/>
    <w:rsid w:val="004277C7"/>
    <w:rsid w:val="00427B51"/>
    <w:rsid w:val="0043254D"/>
    <w:rsid w:val="00432A18"/>
    <w:rsid w:val="00444FB3"/>
    <w:rsid w:val="00456E7E"/>
    <w:rsid w:val="004573B9"/>
    <w:rsid w:val="004603DD"/>
    <w:rsid w:val="00464A26"/>
    <w:rsid w:val="0046511F"/>
    <w:rsid w:val="00466BBE"/>
    <w:rsid w:val="004709F8"/>
    <w:rsid w:val="00471093"/>
    <w:rsid w:val="0047110F"/>
    <w:rsid w:val="004716BF"/>
    <w:rsid w:val="00473EDC"/>
    <w:rsid w:val="004753E8"/>
    <w:rsid w:val="00476D97"/>
    <w:rsid w:val="0047702C"/>
    <w:rsid w:val="00484369"/>
    <w:rsid w:val="00484C79"/>
    <w:rsid w:val="0048740D"/>
    <w:rsid w:val="00495C15"/>
    <w:rsid w:val="004A6967"/>
    <w:rsid w:val="004B04AA"/>
    <w:rsid w:val="004B26B1"/>
    <w:rsid w:val="004C2B2B"/>
    <w:rsid w:val="004C6495"/>
    <w:rsid w:val="004D665F"/>
    <w:rsid w:val="004E0445"/>
    <w:rsid w:val="004E34C0"/>
    <w:rsid w:val="004E3ECE"/>
    <w:rsid w:val="004E7598"/>
    <w:rsid w:val="004F02E3"/>
    <w:rsid w:val="004F73A2"/>
    <w:rsid w:val="0050087E"/>
    <w:rsid w:val="0050206F"/>
    <w:rsid w:val="005054F4"/>
    <w:rsid w:val="005055D0"/>
    <w:rsid w:val="00522F2D"/>
    <w:rsid w:val="00526C44"/>
    <w:rsid w:val="00527866"/>
    <w:rsid w:val="00527D55"/>
    <w:rsid w:val="005351F4"/>
    <w:rsid w:val="005403C7"/>
    <w:rsid w:val="0054353A"/>
    <w:rsid w:val="00551211"/>
    <w:rsid w:val="00560268"/>
    <w:rsid w:val="00562C4C"/>
    <w:rsid w:val="00562F7B"/>
    <w:rsid w:val="005639E7"/>
    <w:rsid w:val="00564A7F"/>
    <w:rsid w:val="005670D3"/>
    <w:rsid w:val="00570DB6"/>
    <w:rsid w:val="0057120A"/>
    <w:rsid w:val="00576BF8"/>
    <w:rsid w:val="00580278"/>
    <w:rsid w:val="0058451A"/>
    <w:rsid w:val="00584B29"/>
    <w:rsid w:val="00586807"/>
    <w:rsid w:val="0059345B"/>
    <w:rsid w:val="005B3C57"/>
    <w:rsid w:val="005C7587"/>
    <w:rsid w:val="005E2FE1"/>
    <w:rsid w:val="005E431A"/>
    <w:rsid w:val="005F0493"/>
    <w:rsid w:val="005F0ECD"/>
    <w:rsid w:val="005F3520"/>
    <w:rsid w:val="005F5FF7"/>
    <w:rsid w:val="0060127B"/>
    <w:rsid w:val="006053E3"/>
    <w:rsid w:val="00605E87"/>
    <w:rsid w:val="00610B6C"/>
    <w:rsid w:val="00612002"/>
    <w:rsid w:val="006137B7"/>
    <w:rsid w:val="00614FCC"/>
    <w:rsid w:val="006168A2"/>
    <w:rsid w:val="00617706"/>
    <w:rsid w:val="00620D38"/>
    <w:rsid w:val="00622B83"/>
    <w:rsid w:val="00626C69"/>
    <w:rsid w:val="00627DE1"/>
    <w:rsid w:val="00631632"/>
    <w:rsid w:val="0063483A"/>
    <w:rsid w:val="006357A0"/>
    <w:rsid w:val="006448A5"/>
    <w:rsid w:val="006510B4"/>
    <w:rsid w:val="006512BC"/>
    <w:rsid w:val="0065370C"/>
    <w:rsid w:val="006558BF"/>
    <w:rsid w:val="00682D08"/>
    <w:rsid w:val="006850E6"/>
    <w:rsid w:val="006859A0"/>
    <w:rsid w:val="00687289"/>
    <w:rsid w:val="00692A0C"/>
    <w:rsid w:val="00696078"/>
    <w:rsid w:val="006A0200"/>
    <w:rsid w:val="006A0BE4"/>
    <w:rsid w:val="006A1953"/>
    <w:rsid w:val="006A4697"/>
    <w:rsid w:val="006A6B14"/>
    <w:rsid w:val="006B4A8D"/>
    <w:rsid w:val="006C1B5E"/>
    <w:rsid w:val="006C3672"/>
    <w:rsid w:val="006C5DB0"/>
    <w:rsid w:val="006D0B6B"/>
    <w:rsid w:val="006D29E8"/>
    <w:rsid w:val="006D6E6B"/>
    <w:rsid w:val="006E0F25"/>
    <w:rsid w:val="006E7865"/>
    <w:rsid w:val="006F3DDC"/>
    <w:rsid w:val="006F62EF"/>
    <w:rsid w:val="00701533"/>
    <w:rsid w:val="007050A5"/>
    <w:rsid w:val="00705528"/>
    <w:rsid w:val="007065E9"/>
    <w:rsid w:val="00707B44"/>
    <w:rsid w:val="007127E2"/>
    <w:rsid w:val="007135E3"/>
    <w:rsid w:val="00716DBD"/>
    <w:rsid w:val="0072000E"/>
    <w:rsid w:val="00720797"/>
    <w:rsid w:val="0072337E"/>
    <w:rsid w:val="00727BD4"/>
    <w:rsid w:val="00732989"/>
    <w:rsid w:val="00732F86"/>
    <w:rsid w:val="0073356B"/>
    <w:rsid w:val="00733C6E"/>
    <w:rsid w:val="00735234"/>
    <w:rsid w:val="00741D0B"/>
    <w:rsid w:val="007433D5"/>
    <w:rsid w:val="007439B7"/>
    <w:rsid w:val="00746B03"/>
    <w:rsid w:val="00747D37"/>
    <w:rsid w:val="00751305"/>
    <w:rsid w:val="00753125"/>
    <w:rsid w:val="00756F04"/>
    <w:rsid w:val="00762D41"/>
    <w:rsid w:val="00764832"/>
    <w:rsid w:val="00767101"/>
    <w:rsid w:val="00767BE9"/>
    <w:rsid w:val="00770CF3"/>
    <w:rsid w:val="00771DA0"/>
    <w:rsid w:val="00772D0A"/>
    <w:rsid w:val="00773E0F"/>
    <w:rsid w:val="0077680A"/>
    <w:rsid w:val="00777542"/>
    <w:rsid w:val="00780883"/>
    <w:rsid w:val="007846C5"/>
    <w:rsid w:val="00785C9B"/>
    <w:rsid w:val="00797049"/>
    <w:rsid w:val="007A0C7E"/>
    <w:rsid w:val="007A2B44"/>
    <w:rsid w:val="007A3A22"/>
    <w:rsid w:val="007A57E8"/>
    <w:rsid w:val="007B0C08"/>
    <w:rsid w:val="007B2DAD"/>
    <w:rsid w:val="007B495E"/>
    <w:rsid w:val="007B7CB9"/>
    <w:rsid w:val="007C0557"/>
    <w:rsid w:val="007C0887"/>
    <w:rsid w:val="007C3ECD"/>
    <w:rsid w:val="007C5CDD"/>
    <w:rsid w:val="007C65D9"/>
    <w:rsid w:val="007C67B0"/>
    <w:rsid w:val="007E0423"/>
    <w:rsid w:val="007E44AC"/>
    <w:rsid w:val="007F3FBD"/>
    <w:rsid w:val="007F63C1"/>
    <w:rsid w:val="008030DA"/>
    <w:rsid w:val="00807DDC"/>
    <w:rsid w:val="00815701"/>
    <w:rsid w:val="00816D0A"/>
    <w:rsid w:val="00817A6A"/>
    <w:rsid w:val="00824E34"/>
    <w:rsid w:val="008329A7"/>
    <w:rsid w:val="008336DF"/>
    <w:rsid w:val="00836371"/>
    <w:rsid w:val="00836F33"/>
    <w:rsid w:val="008412C4"/>
    <w:rsid w:val="008419C1"/>
    <w:rsid w:val="00843195"/>
    <w:rsid w:val="008528D7"/>
    <w:rsid w:val="00853E84"/>
    <w:rsid w:val="008577D5"/>
    <w:rsid w:val="00873394"/>
    <w:rsid w:val="00877549"/>
    <w:rsid w:val="0088518B"/>
    <w:rsid w:val="0088533E"/>
    <w:rsid w:val="0089156E"/>
    <w:rsid w:val="00891888"/>
    <w:rsid w:val="0089533B"/>
    <w:rsid w:val="008A1E40"/>
    <w:rsid w:val="008A3CA1"/>
    <w:rsid w:val="008A3F30"/>
    <w:rsid w:val="008A3F8A"/>
    <w:rsid w:val="008A454A"/>
    <w:rsid w:val="008A4561"/>
    <w:rsid w:val="008A4BC2"/>
    <w:rsid w:val="008B2BA0"/>
    <w:rsid w:val="008B32E2"/>
    <w:rsid w:val="008B6444"/>
    <w:rsid w:val="008C1AD9"/>
    <w:rsid w:val="008C52E9"/>
    <w:rsid w:val="008D39C3"/>
    <w:rsid w:val="008D5D8E"/>
    <w:rsid w:val="008E2667"/>
    <w:rsid w:val="008E3073"/>
    <w:rsid w:val="008E4C83"/>
    <w:rsid w:val="008E59BB"/>
    <w:rsid w:val="008E7DDA"/>
    <w:rsid w:val="008F365E"/>
    <w:rsid w:val="008F3B7A"/>
    <w:rsid w:val="008F40BD"/>
    <w:rsid w:val="008F53A1"/>
    <w:rsid w:val="008F5BC1"/>
    <w:rsid w:val="0090104C"/>
    <w:rsid w:val="0090120D"/>
    <w:rsid w:val="00910D6E"/>
    <w:rsid w:val="0091102C"/>
    <w:rsid w:val="00914593"/>
    <w:rsid w:val="00916811"/>
    <w:rsid w:val="00922185"/>
    <w:rsid w:val="00926C88"/>
    <w:rsid w:val="00941D64"/>
    <w:rsid w:val="009450A2"/>
    <w:rsid w:val="009457B7"/>
    <w:rsid w:val="00945C0C"/>
    <w:rsid w:val="00946771"/>
    <w:rsid w:val="00946F01"/>
    <w:rsid w:val="0095310C"/>
    <w:rsid w:val="0095531D"/>
    <w:rsid w:val="009559C0"/>
    <w:rsid w:val="00960416"/>
    <w:rsid w:val="00961217"/>
    <w:rsid w:val="00962FBF"/>
    <w:rsid w:val="009670D9"/>
    <w:rsid w:val="009736C5"/>
    <w:rsid w:val="00976DE9"/>
    <w:rsid w:val="00983157"/>
    <w:rsid w:val="009917B1"/>
    <w:rsid w:val="00996039"/>
    <w:rsid w:val="00996BDA"/>
    <w:rsid w:val="009977A1"/>
    <w:rsid w:val="009A060F"/>
    <w:rsid w:val="009A1B68"/>
    <w:rsid w:val="009A389C"/>
    <w:rsid w:val="009A3EEC"/>
    <w:rsid w:val="009B1594"/>
    <w:rsid w:val="009B15A1"/>
    <w:rsid w:val="009B3774"/>
    <w:rsid w:val="009B53F0"/>
    <w:rsid w:val="009B566B"/>
    <w:rsid w:val="009C314B"/>
    <w:rsid w:val="009C5440"/>
    <w:rsid w:val="009C7008"/>
    <w:rsid w:val="009C71A0"/>
    <w:rsid w:val="009D2CB1"/>
    <w:rsid w:val="009E014B"/>
    <w:rsid w:val="009E1193"/>
    <w:rsid w:val="009E178A"/>
    <w:rsid w:val="009E340D"/>
    <w:rsid w:val="009E370A"/>
    <w:rsid w:val="009F32AE"/>
    <w:rsid w:val="009F41DD"/>
    <w:rsid w:val="009F765E"/>
    <w:rsid w:val="00A0043E"/>
    <w:rsid w:val="00A03221"/>
    <w:rsid w:val="00A0626F"/>
    <w:rsid w:val="00A06E97"/>
    <w:rsid w:val="00A108F4"/>
    <w:rsid w:val="00A12EC0"/>
    <w:rsid w:val="00A134CA"/>
    <w:rsid w:val="00A1397A"/>
    <w:rsid w:val="00A15776"/>
    <w:rsid w:val="00A1675E"/>
    <w:rsid w:val="00A16DFB"/>
    <w:rsid w:val="00A17A63"/>
    <w:rsid w:val="00A21B3C"/>
    <w:rsid w:val="00A223DF"/>
    <w:rsid w:val="00A2257F"/>
    <w:rsid w:val="00A23685"/>
    <w:rsid w:val="00A241BD"/>
    <w:rsid w:val="00A252E2"/>
    <w:rsid w:val="00A25B15"/>
    <w:rsid w:val="00A26A1D"/>
    <w:rsid w:val="00A27D41"/>
    <w:rsid w:val="00A37457"/>
    <w:rsid w:val="00A4247D"/>
    <w:rsid w:val="00A438A9"/>
    <w:rsid w:val="00A5090F"/>
    <w:rsid w:val="00A50F80"/>
    <w:rsid w:val="00A656CF"/>
    <w:rsid w:val="00A65AD1"/>
    <w:rsid w:val="00A67861"/>
    <w:rsid w:val="00A719E4"/>
    <w:rsid w:val="00A76686"/>
    <w:rsid w:val="00A76C2E"/>
    <w:rsid w:val="00A779B4"/>
    <w:rsid w:val="00A8418D"/>
    <w:rsid w:val="00A947A2"/>
    <w:rsid w:val="00A97112"/>
    <w:rsid w:val="00AA3D92"/>
    <w:rsid w:val="00AA69ED"/>
    <w:rsid w:val="00AB1CC2"/>
    <w:rsid w:val="00AB20D6"/>
    <w:rsid w:val="00AB38E8"/>
    <w:rsid w:val="00AB418A"/>
    <w:rsid w:val="00AB558F"/>
    <w:rsid w:val="00AB7678"/>
    <w:rsid w:val="00AC1CBA"/>
    <w:rsid w:val="00AC3AF7"/>
    <w:rsid w:val="00AC6E97"/>
    <w:rsid w:val="00AC6E9E"/>
    <w:rsid w:val="00AC77DD"/>
    <w:rsid w:val="00AD0636"/>
    <w:rsid w:val="00AD1EB4"/>
    <w:rsid w:val="00AD3592"/>
    <w:rsid w:val="00AD3598"/>
    <w:rsid w:val="00AD365C"/>
    <w:rsid w:val="00AD40AE"/>
    <w:rsid w:val="00AD595E"/>
    <w:rsid w:val="00AD7829"/>
    <w:rsid w:val="00AE071C"/>
    <w:rsid w:val="00AE1AD9"/>
    <w:rsid w:val="00AE3A37"/>
    <w:rsid w:val="00AF3207"/>
    <w:rsid w:val="00AF4316"/>
    <w:rsid w:val="00AF7B70"/>
    <w:rsid w:val="00B01B21"/>
    <w:rsid w:val="00B0376E"/>
    <w:rsid w:val="00B14A58"/>
    <w:rsid w:val="00B205D0"/>
    <w:rsid w:val="00B25FFE"/>
    <w:rsid w:val="00B278FE"/>
    <w:rsid w:val="00B3122D"/>
    <w:rsid w:val="00B339AB"/>
    <w:rsid w:val="00B353B6"/>
    <w:rsid w:val="00B41735"/>
    <w:rsid w:val="00B52DD1"/>
    <w:rsid w:val="00B54DF2"/>
    <w:rsid w:val="00B5662A"/>
    <w:rsid w:val="00B6064A"/>
    <w:rsid w:val="00B63671"/>
    <w:rsid w:val="00B63DD3"/>
    <w:rsid w:val="00B64589"/>
    <w:rsid w:val="00B64E44"/>
    <w:rsid w:val="00B67EFE"/>
    <w:rsid w:val="00B736C4"/>
    <w:rsid w:val="00B85BC7"/>
    <w:rsid w:val="00B94EFA"/>
    <w:rsid w:val="00B94FF0"/>
    <w:rsid w:val="00B96B9C"/>
    <w:rsid w:val="00BA5AB1"/>
    <w:rsid w:val="00BA7ED3"/>
    <w:rsid w:val="00BB11BA"/>
    <w:rsid w:val="00BB1211"/>
    <w:rsid w:val="00BB3929"/>
    <w:rsid w:val="00BB43F3"/>
    <w:rsid w:val="00BB79FB"/>
    <w:rsid w:val="00BC09E9"/>
    <w:rsid w:val="00BC32BC"/>
    <w:rsid w:val="00BD1176"/>
    <w:rsid w:val="00BD491F"/>
    <w:rsid w:val="00BD6189"/>
    <w:rsid w:val="00BF0E9C"/>
    <w:rsid w:val="00BF1377"/>
    <w:rsid w:val="00BF4A4C"/>
    <w:rsid w:val="00C07FEA"/>
    <w:rsid w:val="00C22A47"/>
    <w:rsid w:val="00C233DB"/>
    <w:rsid w:val="00C2674D"/>
    <w:rsid w:val="00C31404"/>
    <w:rsid w:val="00C330D2"/>
    <w:rsid w:val="00C34337"/>
    <w:rsid w:val="00C366D5"/>
    <w:rsid w:val="00C4784E"/>
    <w:rsid w:val="00C47B6D"/>
    <w:rsid w:val="00C50E62"/>
    <w:rsid w:val="00C512A7"/>
    <w:rsid w:val="00C52A8F"/>
    <w:rsid w:val="00C52CBD"/>
    <w:rsid w:val="00C53E80"/>
    <w:rsid w:val="00C60049"/>
    <w:rsid w:val="00C6180C"/>
    <w:rsid w:val="00C61F3C"/>
    <w:rsid w:val="00C620C6"/>
    <w:rsid w:val="00C71E32"/>
    <w:rsid w:val="00C7242C"/>
    <w:rsid w:val="00C83651"/>
    <w:rsid w:val="00C86E87"/>
    <w:rsid w:val="00C871B7"/>
    <w:rsid w:val="00C96762"/>
    <w:rsid w:val="00CA65FC"/>
    <w:rsid w:val="00CA738D"/>
    <w:rsid w:val="00CA7A35"/>
    <w:rsid w:val="00CB1E62"/>
    <w:rsid w:val="00CB2490"/>
    <w:rsid w:val="00CB400A"/>
    <w:rsid w:val="00CB5417"/>
    <w:rsid w:val="00CB63F9"/>
    <w:rsid w:val="00CC0BBE"/>
    <w:rsid w:val="00CC148B"/>
    <w:rsid w:val="00CC417B"/>
    <w:rsid w:val="00CC5D13"/>
    <w:rsid w:val="00CC60FA"/>
    <w:rsid w:val="00CD0B7C"/>
    <w:rsid w:val="00CD2C23"/>
    <w:rsid w:val="00CD3725"/>
    <w:rsid w:val="00CD50A5"/>
    <w:rsid w:val="00CD53A4"/>
    <w:rsid w:val="00CD552B"/>
    <w:rsid w:val="00CD5609"/>
    <w:rsid w:val="00CD6FEA"/>
    <w:rsid w:val="00CE4C5D"/>
    <w:rsid w:val="00CF3724"/>
    <w:rsid w:val="00CF4B34"/>
    <w:rsid w:val="00CF6FE4"/>
    <w:rsid w:val="00D00C39"/>
    <w:rsid w:val="00D07258"/>
    <w:rsid w:val="00D21823"/>
    <w:rsid w:val="00D230F7"/>
    <w:rsid w:val="00D301C7"/>
    <w:rsid w:val="00D35A12"/>
    <w:rsid w:val="00D360F5"/>
    <w:rsid w:val="00D4035F"/>
    <w:rsid w:val="00D43F22"/>
    <w:rsid w:val="00D45283"/>
    <w:rsid w:val="00D45ABA"/>
    <w:rsid w:val="00D4630A"/>
    <w:rsid w:val="00D46C74"/>
    <w:rsid w:val="00D5006D"/>
    <w:rsid w:val="00D542A9"/>
    <w:rsid w:val="00D553FD"/>
    <w:rsid w:val="00D651F9"/>
    <w:rsid w:val="00D65714"/>
    <w:rsid w:val="00D65EEE"/>
    <w:rsid w:val="00D721BF"/>
    <w:rsid w:val="00D73D2F"/>
    <w:rsid w:val="00D762C1"/>
    <w:rsid w:val="00D76B23"/>
    <w:rsid w:val="00D77F93"/>
    <w:rsid w:val="00D91EFF"/>
    <w:rsid w:val="00D97441"/>
    <w:rsid w:val="00D97C2A"/>
    <w:rsid w:val="00DA7C20"/>
    <w:rsid w:val="00DB3364"/>
    <w:rsid w:val="00DB33FD"/>
    <w:rsid w:val="00DB5F81"/>
    <w:rsid w:val="00DC0A31"/>
    <w:rsid w:val="00DC16A8"/>
    <w:rsid w:val="00DC1E06"/>
    <w:rsid w:val="00DD66B7"/>
    <w:rsid w:val="00DE0993"/>
    <w:rsid w:val="00DE1BC3"/>
    <w:rsid w:val="00DE7179"/>
    <w:rsid w:val="00DF0020"/>
    <w:rsid w:val="00DF224A"/>
    <w:rsid w:val="00DF252A"/>
    <w:rsid w:val="00DF575A"/>
    <w:rsid w:val="00DF5BDA"/>
    <w:rsid w:val="00E03F0B"/>
    <w:rsid w:val="00E107FF"/>
    <w:rsid w:val="00E12254"/>
    <w:rsid w:val="00E135D3"/>
    <w:rsid w:val="00E21EA0"/>
    <w:rsid w:val="00E22560"/>
    <w:rsid w:val="00E22570"/>
    <w:rsid w:val="00E237F3"/>
    <w:rsid w:val="00E26146"/>
    <w:rsid w:val="00E26347"/>
    <w:rsid w:val="00E279A8"/>
    <w:rsid w:val="00E318C5"/>
    <w:rsid w:val="00E31C18"/>
    <w:rsid w:val="00E370DF"/>
    <w:rsid w:val="00E427B2"/>
    <w:rsid w:val="00E44405"/>
    <w:rsid w:val="00E50BFC"/>
    <w:rsid w:val="00E539F4"/>
    <w:rsid w:val="00E61CA2"/>
    <w:rsid w:val="00E61D4A"/>
    <w:rsid w:val="00E66AD6"/>
    <w:rsid w:val="00E67604"/>
    <w:rsid w:val="00E70403"/>
    <w:rsid w:val="00E71DD2"/>
    <w:rsid w:val="00E744EB"/>
    <w:rsid w:val="00E7642E"/>
    <w:rsid w:val="00E76A0D"/>
    <w:rsid w:val="00E82FEF"/>
    <w:rsid w:val="00E96DB4"/>
    <w:rsid w:val="00EA1FEA"/>
    <w:rsid w:val="00EB3229"/>
    <w:rsid w:val="00EB3E1E"/>
    <w:rsid w:val="00EB7CAF"/>
    <w:rsid w:val="00EC3EE8"/>
    <w:rsid w:val="00EC5C29"/>
    <w:rsid w:val="00ED0558"/>
    <w:rsid w:val="00ED46C7"/>
    <w:rsid w:val="00EE2F89"/>
    <w:rsid w:val="00EE41F9"/>
    <w:rsid w:val="00EE559F"/>
    <w:rsid w:val="00EE6133"/>
    <w:rsid w:val="00EE6248"/>
    <w:rsid w:val="00EF3060"/>
    <w:rsid w:val="00EF6DDA"/>
    <w:rsid w:val="00EF7797"/>
    <w:rsid w:val="00F00378"/>
    <w:rsid w:val="00F00D79"/>
    <w:rsid w:val="00F02B4B"/>
    <w:rsid w:val="00F0581D"/>
    <w:rsid w:val="00F058EF"/>
    <w:rsid w:val="00F10378"/>
    <w:rsid w:val="00F11884"/>
    <w:rsid w:val="00F11CB4"/>
    <w:rsid w:val="00F12D19"/>
    <w:rsid w:val="00F14FA5"/>
    <w:rsid w:val="00F1691E"/>
    <w:rsid w:val="00F2293D"/>
    <w:rsid w:val="00F22A15"/>
    <w:rsid w:val="00F25655"/>
    <w:rsid w:val="00F27173"/>
    <w:rsid w:val="00F2722E"/>
    <w:rsid w:val="00F304E3"/>
    <w:rsid w:val="00F3489A"/>
    <w:rsid w:val="00F45F13"/>
    <w:rsid w:val="00F51E97"/>
    <w:rsid w:val="00F53D5C"/>
    <w:rsid w:val="00F54668"/>
    <w:rsid w:val="00F62194"/>
    <w:rsid w:val="00F6612A"/>
    <w:rsid w:val="00F67CC4"/>
    <w:rsid w:val="00F73EFD"/>
    <w:rsid w:val="00F75C21"/>
    <w:rsid w:val="00F77A58"/>
    <w:rsid w:val="00F81B5E"/>
    <w:rsid w:val="00F82CB8"/>
    <w:rsid w:val="00F839FC"/>
    <w:rsid w:val="00F84836"/>
    <w:rsid w:val="00F91B62"/>
    <w:rsid w:val="00F93704"/>
    <w:rsid w:val="00F94F98"/>
    <w:rsid w:val="00F9660A"/>
    <w:rsid w:val="00FA09EC"/>
    <w:rsid w:val="00FA42B5"/>
    <w:rsid w:val="00FB35AE"/>
    <w:rsid w:val="00FB6062"/>
    <w:rsid w:val="00FB6BA5"/>
    <w:rsid w:val="00FC0653"/>
    <w:rsid w:val="00FD195F"/>
    <w:rsid w:val="00FD4C6A"/>
    <w:rsid w:val="00FF0174"/>
    <w:rsid w:val="00FF0EE2"/>
    <w:rsid w:val="00FF138E"/>
    <w:rsid w:val="00FF33DD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04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04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4;&#1041;&#1065;&#1048;&#1045;%20&#1044;&#1054;&#1050;&#1059;&#1052;&#1045;&#1058;&#1053;&#1067;%20&#1053;&#1040;&#1056;&#1048;&#1061;&#1053;&#1070;&#1050;\+&#1055;&#1045;&#1044;&#1054;&#1043;&#1054;&#1043;&#1048;&#1063;&#1045;&#1057;&#1050;&#1048;&#1049;%20&#1057;&#1054;&#1042;&#1045;&#1058;\2025-2026\&#1044;&#1080;&#1086;&#1075;&#1088;&#1072;&#1084;&#1084;&#109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4;&#1041;&#1065;&#1048;&#1045;%20&#1044;&#1054;&#1050;&#1059;&#1052;&#1045;&#1058;&#1053;&#1067;%20&#1053;&#1040;&#1056;&#1048;&#1061;&#1053;&#1070;&#1050;\+&#1055;&#1045;&#1044;&#1054;&#1043;&#1054;&#1043;&#1048;&#1063;&#1045;&#1057;&#1050;&#1048;&#1049;%20&#1057;&#1054;&#1042;&#1045;&#1058;\2025-2026\&#1044;&#1080;&#1086;&#1075;&#1088;&#1072;&#1084;&#1084;&#1099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4;&#1041;&#1065;&#1048;&#1045;%20&#1044;&#1054;&#1050;&#1059;&#1052;&#1045;&#1058;&#1053;&#1067;%20&#1053;&#1040;&#1056;&#1048;&#1061;&#1053;&#1070;&#1050;\+&#1055;&#1045;&#1044;&#1054;&#1043;&#1054;&#1043;&#1048;&#1063;&#1045;&#1057;&#1050;&#1048;&#1049;%20&#1057;&#1054;&#1042;&#1045;&#1058;\2025-2026\&#1044;&#1080;&#1086;&#1075;&#1088;&#1072;&#1084;&#1084;&#1099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4;&#1041;&#1065;&#1048;&#1045;%20&#1044;&#1054;&#1050;&#1059;&#1052;&#1045;&#1058;&#1053;&#1067;%20&#1053;&#1040;&#1056;&#1048;&#1061;&#1053;&#1070;&#1050;\+&#1055;&#1045;&#1044;&#1054;&#1043;&#1054;&#1043;&#1048;&#1063;&#1045;&#1057;&#1050;&#1048;&#1049;%20&#1057;&#1054;&#1042;&#1045;&#1058;\2025-2026\&#1044;&#1080;&#1086;&#1075;&#1088;&#1072;&#1084;&#1084;&#1099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Анализ итогов прохождения учебно- ознакомительной практики</a:t>
            </a:r>
            <a:endParaRPr lang="ru-RU" sz="12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 за 1 полугодие 2025 - 2026 учебного года</a:t>
            </a:r>
            <a:endParaRPr lang="ru-RU" sz="12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'Анализ ОЗ'!$B$13</c:f>
              <c:strCache>
                <c:ptCount val="1"/>
                <c:pt idx="0">
                  <c:v>% усп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ОЗ'!$A$14:$A$20</c:f>
              <c:strCache>
                <c:ptCount val="7"/>
                <c:pt idx="0">
                  <c:v>СП-24</c:v>
                </c:pt>
                <c:pt idx="1">
                  <c:v>СКД-24</c:v>
                </c:pt>
                <c:pt idx="2">
                  <c:v>СК-24</c:v>
                </c:pt>
                <c:pt idx="3">
                  <c:v>СПК-24</c:v>
                </c:pt>
                <c:pt idx="4">
                  <c:v>МА-24</c:v>
                </c:pt>
                <c:pt idx="5">
                  <c:v>СА-24</c:v>
                </c:pt>
                <c:pt idx="6">
                  <c:v>Итого:</c:v>
                </c:pt>
              </c:strCache>
            </c:strRef>
          </c:cat>
          <c:val>
            <c:numRef>
              <c:f>'Анализ ОЗ'!$B$14:$B$20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91</c:v>
                </c:pt>
                <c:pt idx="3">
                  <c:v>94</c:v>
                </c:pt>
                <c:pt idx="4">
                  <c:v>100</c:v>
                </c:pt>
                <c:pt idx="5">
                  <c:v>95</c:v>
                </c:pt>
                <c:pt idx="6">
                  <c:v>97</c:v>
                </c:pt>
              </c:numCache>
            </c:numRef>
          </c:val>
        </c:ser>
        <c:ser>
          <c:idx val="1"/>
          <c:order val="1"/>
          <c:tx>
            <c:strRef>
              <c:f>'Анализ ОЗ'!$C$13</c:f>
              <c:strCache>
                <c:ptCount val="1"/>
                <c:pt idx="0">
                  <c:v>% кач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ОЗ'!$A$14:$A$20</c:f>
              <c:strCache>
                <c:ptCount val="7"/>
                <c:pt idx="0">
                  <c:v>СП-24</c:v>
                </c:pt>
                <c:pt idx="1">
                  <c:v>СКД-24</c:v>
                </c:pt>
                <c:pt idx="2">
                  <c:v>СК-24</c:v>
                </c:pt>
                <c:pt idx="3">
                  <c:v>СПК-24</c:v>
                </c:pt>
                <c:pt idx="4">
                  <c:v>МА-24</c:v>
                </c:pt>
                <c:pt idx="5">
                  <c:v>СА-24</c:v>
                </c:pt>
                <c:pt idx="6">
                  <c:v>Итого:</c:v>
                </c:pt>
              </c:strCache>
            </c:strRef>
          </c:cat>
          <c:val>
            <c:numRef>
              <c:f>'Анализ ОЗ'!$C$14:$C$20</c:f>
              <c:numCache>
                <c:formatCode>General</c:formatCode>
                <c:ptCount val="7"/>
                <c:pt idx="0">
                  <c:v>83</c:v>
                </c:pt>
                <c:pt idx="1">
                  <c:v>100</c:v>
                </c:pt>
                <c:pt idx="2">
                  <c:v>87</c:v>
                </c:pt>
                <c:pt idx="3">
                  <c:v>94</c:v>
                </c:pt>
                <c:pt idx="4">
                  <c:v>99</c:v>
                </c:pt>
                <c:pt idx="5">
                  <c:v>90</c:v>
                </c:pt>
                <c:pt idx="6">
                  <c:v>92</c:v>
                </c:pt>
              </c:numCache>
            </c:numRef>
          </c:val>
        </c:ser>
        <c:ser>
          <c:idx val="2"/>
          <c:order val="2"/>
          <c:tx>
            <c:strRef>
              <c:f>'Анализ ОЗ'!$D$13</c:f>
              <c:strCache>
                <c:ptCount val="1"/>
                <c:pt idx="0">
                  <c:v>Сред. бал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ОЗ'!$A$14:$A$20</c:f>
              <c:strCache>
                <c:ptCount val="7"/>
                <c:pt idx="0">
                  <c:v>СП-24</c:v>
                </c:pt>
                <c:pt idx="1">
                  <c:v>СКД-24</c:v>
                </c:pt>
                <c:pt idx="2">
                  <c:v>СК-24</c:v>
                </c:pt>
                <c:pt idx="3">
                  <c:v>СПК-24</c:v>
                </c:pt>
                <c:pt idx="4">
                  <c:v>МА-24</c:v>
                </c:pt>
                <c:pt idx="5">
                  <c:v>СА-24</c:v>
                </c:pt>
                <c:pt idx="6">
                  <c:v>Итого:</c:v>
                </c:pt>
              </c:strCache>
            </c:strRef>
          </c:cat>
          <c:val>
            <c:numRef>
              <c:f>'Анализ ОЗ'!$D$14:$D$20</c:f>
              <c:numCache>
                <c:formatCode>General</c:formatCode>
                <c:ptCount val="7"/>
                <c:pt idx="0">
                  <c:v>4</c:v>
                </c:pt>
                <c:pt idx="1">
                  <c:v>4.0999999999999996</c:v>
                </c:pt>
                <c:pt idx="2">
                  <c:v>4</c:v>
                </c:pt>
                <c:pt idx="3">
                  <c:v>4.5</c:v>
                </c:pt>
                <c:pt idx="4">
                  <c:v>4.0999999999999996</c:v>
                </c:pt>
                <c:pt idx="5">
                  <c:v>4</c:v>
                </c:pt>
                <c:pt idx="6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775296"/>
        <c:axId val="172776832"/>
        <c:axId val="167492224"/>
      </c:bar3DChart>
      <c:catAx>
        <c:axId val="17277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776832"/>
        <c:crosses val="autoZero"/>
        <c:auto val="1"/>
        <c:lblAlgn val="ctr"/>
        <c:lblOffset val="100"/>
        <c:noMultiLvlLbl val="0"/>
      </c:catAx>
      <c:valAx>
        <c:axId val="17277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775296"/>
        <c:crosses val="autoZero"/>
        <c:crossBetween val="between"/>
      </c:valAx>
      <c:serAx>
        <c:axId val="1674922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776832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Анализ итогов прохождения учебно- ознакомительной практики</a:t>
            </a:r>
            <a:endParaRPr lang="ru-RU" sz="1200">
              <a:effectLst/>
            </a:endParaRPr>
          </a:p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 за 1 полугодие 2025 - 2026 учебного года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'Анализ ОЗ'!$B$1</c:f>
              <c:strCache>
                <c:ptCount val="1"/>
                <c:pt idx="0">
                  <c:v>% усп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ОЗ'!$A$2:$A$6</c:f>
              <c:strCache>
                <c:ptCount val="5"/>
                <c:pt idx="0">
                  <c:v>МЗ-24</c:v>
                </c:pt>
                <c:pt idx="1">
                  <c:v>ЭМО-24</c:v>
                </c:pt>
                <c:pt idx="2">
                  <c:v>МЦТ-24</c:v>
                </c:pt>
                <c:pt idx="3">
                  <c:v>МЦТ-24</c:v>
                </c:pt>
                <c:pt idx="4">
                  <c:v>Итого:</c:v>
                </c:pt>
              </c:strCache>
            </c:strRef>
          </c:cat>
          <c:val>
            <c:numRef>
              <c:f>'Анализ ОЗ'!$B$2:$B$6</c:f>
              <c:numCache>
                <c:formatCode>General</c:formatCode>
                <c:ptCount val="5"/>
                <c:pt idx="0">
                  <c:v>95.8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99</c:v>
                </c:pt>
              </c:numCache>
            </c:numRef>
          </c:val>
        </c:ser>
        <c:ser>
          <c:idx val="1"/>
          <c:order val="1"/>
          <c:tx>
            <c:strRef>
              <c:f>'Анализ ОЗ'!$C$1</c:f>
              <c:strCache>
                <c:ptCount val="1"/>
                <c:pt idx="0">
                  <c:v>% кач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ОЗ'!$A$2:$A$6</c:f>
              <c:strCache>
                <c:ptCount val="5"/>
                <c:pt idx="0">
                  <c:v>МЗ-24</c:v>
                </c:pt>
                <c:pt idx="1">
                  <c:v>ЭМО-24</c:v>
                </c:pt>
                <c:pt idx="2">
                  <c:v>МЦТ-24</c:v>
                </c:pt>
                <c:pt idx="3">
                  <c:v>МЦТ-24</c:v>
                </c:pt>
                <c:pt idx="4">
                  <c:v>Итого:</c:v>
                </c:pt>
              </c:strCache>
            </c:strRef>
          </c:cat>
          <c:val>
            <c:numRef>
              <c:f>'Анализ ОЗ'!$C$2:$C$6</c:f>
              <c:numCache>
                <c:formatCode>General</c:formatCode>
                <c:ptCount val="5"/>
                <c:pt idx="0">
                  <c:v>66.7</c:v>
                </c:pt>
                <c:pt idx="1">
                  <c:v>79</c:v>
                </c:pt>
                <c:pt idx="2">
                  <c:v>72.7</c:v>
                </c:pt>
                <c:pt idx="3">
                  <c:v>91.7</c:v>
                </c:pt>
                <c:pt idx="4">
                  <c:v>77</c:v>
                </c:pt>
              </c:numCache>
            </c:numRef>
          </c:val>
        </c:ser>
        <c:ser>
          <c:idx val="2"/>
          <c:order val="2"/>
          <c:tx>
            <c:strRef>
              <c:f>'Анализ ОЗ'!$D$1</c:f>
              <c:strCache>
                <c:ptCount val="1"/>
                <c:pt idx="0">
                  <c:v>Сред. бал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ОЗ'!$A$2:$A$6</c:f>
              <c:strCache>
                <c:ptCount val="5"/>
                <c:pt idx="0">
                  <c:v>МЗ-24</c:v>
                </c:pt>
                <c:pt idx="1">
                  <c:v>ЭМО-24</c:v>
                </c:pt>
                <c:pt idx="2">
                  <c:v>МЦТ-24</c:v>
                </c:pt>
                <c:pt idx="3">
                  <c:v>МЦТ-24</c:v>
                </c:pt>
                <c:pt idx="4">
                  <c:v>Итого:</c:v>
                </c:pt>
              </c:strCache>
            </c:strRef>
          </c:cat>
          <c:val>
            <c:numRef>
              <c:f>'Анализ ОЗ'!$D$2:$D$6</c:f>
              <c:numCache>
                <c:formatCode>General</c:formatCode>
                <c:ptCount val="5"/>
                <c:pt idx="0">
                  <c:v>4.04</c:v>
                </c:pt>
                <c:pt idx="1">
                  <c:v>4.0999999999999996</c:v>
                </c:pt>
                <c:pt idx="2">
                  <c:v>4</c:v>
                </c:pt>
                <c:pt idx="3">
                  <c:v>4.0999999999999996</c:v>
                </c:pt>
                <c:pt idx="4">
                  <c:v>4.0599999999999996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072384"/>
        <c:axId val="173073920"/>
        <c:axId val="172782464"/>
      </c:bar3DChart>
      <c:catAx>
        <c:axId val="17307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73920"/>
        <c:crosses val="autoZero"/>
        <c:auto val="1"/>
        <c:lblAlgn val="ctr"/>
        <c:lblOffset val="100"/>
        <c:noMultiLvlLbl val="0"/>
      </c:catAx>
      <c:valAx>
        <c:axId val="17307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72384"/>
        <c:crosses val="autoZero"/>
        <c:crossBetween val="between"/>
      </c:valAx>
      <c:serAx>
        <c:axId val="1727824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73920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Анализ итогов прохождения профессиональной, производственной практики</a:t>
            </a:r>
            <a:endParaRPr lang="ru-RU" sz="1200">
              <a:effectLst/>
            </a:endParaRPr>
          </a:p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 за 1 полугодие 2025 - 2026 учебного года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'Анализ ПР'!$B$18</c:f>
              <c:strCache>
                <c:ptCount val="1"/>
                <c:pt idx="0">
                  <c:v>% усп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ПР'!$A$19:$A$31</c:f>
              <c:strCache>
                <c:ptCount val="13"/>
                <c:pt idx="0">
                  <c:v>СП-24</c:v>
                </c:pt>
                <c:pt idx="1">
                  <c:v>СКД-24</c:v>
                </c:pt>
                <c:pt idx="2">
                  <c:v>СК-24</c:v>
                </c:pt>
                <c:pt idx="3">
                  <c:v>СПК-24</c:v>
                </c:pt>
                <c:pt idx="4">
                  <c:v>МА-24</c:v>
                </c:pt>
                <c:pt idx="5">
                  <c:v>СА-24</c:v>
                </c:pt>
                <c:pt idx="6">
                  <c:v>МА-23</c:v>
                </c:pt>
                <c:pt idx="7">
                  <c:v>СКД-23</c:v>
                </c:pt>
                <c:pt idx="8">
                  <c:v>СПК -23</c:v>
                </c:pt>
                <c:pt idx="9">
                  <c:v>СК-23</c:v>
                </c:pt>
                <c:pt idx="10">
                  <c:v>СА-23</c:v>
                </c:pt>
                <c:pt idx="11">
                  <c:v>СББ-23</c:v>
                </c:pt>
                <c:pt idx="12">
                  <c:v>ВСЕГО:</c:v>
                </c:pt>
              </c:strCache>
            </c:strRef>
          </c:cat>
          <c:val>
            <c:numRef>
              <c:f>'Анализ ПР'!$B$19:$B$31</c:f>
              <c:numCache>
                <c:formatCode>General</c:formatCode>
                <c:ptCount val="13"/>
                <c:pt idx="0">
                  <c:v>100</c:v>
                </c:pt>
                <c:pt idx="1">
                  <c:v>96</c:v>
                </c:pt>
                <c:pt idx="2">
                  <c:v>96</c:v>
                </c:pt>
                <c:pt idx="3">
                  <c:v>93</c:v>
                </c:pt>
                <c:pt idx="4">
                  <c:v>100</c:v>
                </c:pt>
                <c:pt idx="5">
                  <c:v>90</c:v>
                </c:pt>
                <c:pt idx="6">
                  <c:v>100</c:v>
                </c:pt>
                <c:pt idx="7">
                  <c:v>100</c:v>
                </c:pt>
                <c:pt idx="8">
                  <c:v>81</c:v>
                </c:pt>
                <c:pt idx="9">
                  <c:v>95</c:v>
                </c:pt>
                <c:pt idx="10">
                  <c:v>100</c:v>
                </c:pt>
                <c:pt idx="11">
                  <c:v>95</c:v>
                </c:pt>
                <c:pt idx="12">
                  <c:v>95.5</c:v>
                </c:pt>
              </c:numCache>
            </c:numRef>
          </c:val>
        </c:ser>
        <c:ser>
          <c:idx val="1"/>
          <c:order val="1"/>
          <c:tx>
            <c:strRef>
              <c:f>'Анализ ПР'!$C$18</c:f>
              <c:strCache>
                <c:ptCount val="1"/>
                <c:pt idx="0">
                  <c:v>% кач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ПР'!$A$19:$A$31</c:f>
              <c:strCache>
                <c:ptCount val="13"/>
                <c:pt idx="0">
                  <c:v>СП-24</c:v>
                </c:pt>
                <c:pt idx="1">
                  <c:v>СКД-24</c:v>
                </c:pt>
                <c:pt idx="2">
                  <c:v>СК-24</c:v>
                </c:pt>
                <c:pt idx="3">
                  <c:v>СПК-24</c:v>
                </c:pt>
                <c:pt idx="4">
                  <c:v>МА-24</c:v>
                </c:pt>
                <c:pt idx="5">
                  <c:v>СА-24</c:v>
                </c:pt>
                <c:pt idx="6">
                  <c:v>МА-23</c:v>
                </c:pt>
                <c:pt idx="7">
                  <c:v>СКД-23</c:v>
                </c:pt>
                <c:pt idx="8">
                  <c:v>СПК -23</c:v>
                </c:pt>
                <c:pt idx="9">
                  <c:v>СК-23</c:v>
                </c:pt>
                <c:pt idx="10">
                  <c:v>СА-23</c:v>
                </c:pt>
                <c:pt idx="11">
                  <c:v>СББ-23</c:v>
                </c:pt>
                <c:pt idx="12">
                  <c:v>ВСЕГО:</c:v>
                </c:pt>
              </c:strCache>
            </c:strRef>
          </c:cat>
          <c:val>
            <c:numRef>
              <c:f>'Анализ ПР'!$C$19:$C$31</c:f>
              <c:numCache>
                <c:formatCode>General</c:formatCode>
                <c:ptCount val="13"/>
                <c:pt idx="0">
                  <c:v>92</c:v>
                </c:pt>
                <c:pt idx="1">
                  <c:v>84</c:v>
                </c:pt>
                <c:pt idx="2">
                  <c:v>91</c:v>
                </c:pt>
                <c:pt idx="3">
                  <c:v>81</c:v>
                </c:pt>
                <c:pt idx="4">
                  <c:v>80</c:v>
                </c:pt>
                <c:pt idx="5">
                  <c:v>71</c:v>
                </c:pt>
                <c:pt idx="6">
                  <c:v>88</c:v>
                </c:pt>
                <c:pt idx="7">
                  <c:v>100</c:v>
                </c:pt>
                <c:pt idx="8">
                  <c:v>75</c:v>
                </c:pt>
                <c:pt idx="9">
                  <c:v>81</c:v>
                </c:pt>
                <c:pt idx="10">
                  <c:v>80</c:v>
                </c:pt>
                <c:pt idx="11">
                  <c:v>95</c:v>
                </c:pt>
                <c:pt idx="12">
                  <c:v>85</c:v>
                </c:pt>
              </c:numCache>
            </c:numRef>
          </c:val>
        </c:ser>
        <c:ser>
          <c:idx val="2"/>
          <c:order val="2"/>
          <c:tx>
            <c:strRef>
              <c:f>'Анализ ПР'!$D$18</c:f>
              <c:strCache>
                <c:ptCount val="1"/>
                <c:pt idx="0">
                  <c:v>Сред. бал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ПР'!$A$19:$A$31</c:f>
              <c:strCache>
                <c:ptCount val="13"/>
                <c:pt idx="0">
                  <c:v>СП-24</c:v>
                </c:pt>
                <c:pt idx="1">
                  <c:v>СКД-24</c:v>
                </c:pt>
                <c:pt idx="2">
                  <c:v>СК-24</c:v>
                </c:pt>
                <c:pt idx="3">
                  <c:v>СПК-24</c:v>
                </c:pt>
                <c:pt idx="4">
                  <c:v>МА-24</c:v>
                </c:pt>
                <c:pt idx="5">
                  <c:v>СА-24</c:v>
                </c:pt>
                <c:pt idx="6">
                  <c:v>МА-23</c:v>
                </c:pt>
                <c:pt idx="7">
                  <c:v>СКД-23</c:v>
                </c:pt>
                <c:pt idx="8">
                  <c:v>СПК -23</c:v>
                </c:pt>
                <c:pt idx="9">
                  <c:v>СК-23</c:v>
                </c:pt>
                <c:pt idx="10">
                  <c:v>СА-23</c:v>
                </c:pt>
                <c:pt idx="11">
                  <c:v>СББ-23</c:v>
                </c:pt>
                <c:pt idx="12">
                  <c:v>ВСЕГО:</c:v>
                </c:pt>
              </c:strCache>
            </c:strRef>
          </c:cat>
          <c:val>
            <c:numRef>
              <c:f>'Анализ ПР'!$D$19:$D$31</c:f>
              <c:numCache>
                <c:formatCode>General</c:formatCode>
                <c:ptCount val="13"/>
                <c:pt idx="0">
                  <c:v>4.2</c:v>
                </c:pt>
                <c:pt idx="1">
                  <c:v>4</c:v>
                </c:pt>
                <c:pt idx="2">
                  <c:v>4.3</c:v>
                </c:pt>
                <c:pt idx="3">
                  <c:v>3.6</c:v>
                </c:pt>
                <c:pt idx="4">
                  <c:v>3.9</c:v>
                </c:pt>
                <c:pt idx="5">
                  <c:v>3.7</c:v>
                </c:pt>
                <c:pt idx="6">
                  <c:v>4.3</c:v>
                </c:pt>
                <c:pt idx="7">
                  <c:v>4.4000000000000004</c:v>
                </c:pt>
                <c:pt idx="8">
                  <c:v>3.8</c:v>
                </c:pt>
                <c:pt idx="9">
                  <c:v>4</c:v>
                </c:pt>
                <c:pt idx="10">
                  <c:v>4</c:v>
                </c:pt>
                <c:pt idx="11">
                  <c:v>4.2</c:v>
                </c:pt>
                <c:pt idx="1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987136"/>
        <c:axId val="174988672"/>
        <c:axId val="0"/>
      </c:bar3DChart>
      <c:catAx>
        <c:axId val="17498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988672"/>
        <c:crosses val="autoZero"/>
        <c:auto val="1"/>
        <c:lblAlgn val="ctr"/>
        <c:lblOffset val="100"/>
        <c:noMultiLvlLbl val="0"/>
      </c:catAx>
      <c:valAx>
        <c:axId val="17498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987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Анализ итогов прохождения профессиональной, производственной практики</a:t>
            </a:r>
            <a:endParaRPr lang="ru-RU" sz="12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 за 1 полугодие 2025 - 2026 учебного года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'Анализ ПР'!$B$1</c:f>
              <c:strCache>
                <c:ptCount val="1"/>
                <c:pt idx="0">
                  <c:v>% усп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ПР'!$A$2:$A$9</c:f>
              <c:strCache>
                <c:ptCount val="8"/>
                <c:pt idx="0">
                  <c:v>П-24/3</c:v>
                </c:pt>
                <c:pt idx="1">
                  <c:v>П-24/1</c:v>
                </c:pt>
                <c:pt idx="2">
                  <c:v>П-24/2</c:v>
                </c:pt>
                <c:pt idx="3">
                  <c:v>МЗ-23/1</c:v>
                </c:pt>
                <c:pt idx="4">
                  <c:v>МЗ-23/2</c:v>
                </c:pt>
                <c:pt idx="5">
                  <c:v>ПС-23</c:v>
                </c:pt>
                <c:pt idx="6">
                  <c:v>ЭМО-23/1</c:v>
                </c:pt>
                <c:pt idx="7">
                  <c:v>ВСЕГО:</c:v>
                </c:pt>
              </c:strCache>
            </c:strRef>
          </c:cat>
          <c:val>
            <c:numRef>
              <c:f>'Анализ ПР'!$B$2:$B$9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78.599999999999994</c:v>
                </c:pt>
                <c:pt idx="5">
                  <c:v>100</c:v>
                </c:pt>
                <c:pt idx="6">
                  <c:v>100</c:v>
                </c:pt>
                <c:pt idx="7">
                  <c:v>97</c:v>
                </c:pt>
              </c:numCache>
            </c:numRef>
          </c:val>
        </c:ser>
        <c:ser>
          <c:idx val="1"/>
          <c:order val="1"/>
          <c:tx>
            <c:strRef>
              <c:f>'Анализ ПР'!$C$1</c:f>
              <c:strCache>
                <c:ptCount val="1"/>
                <c:pt idx="0">
                  <c:v>% кач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ПР'!$A$2:$A$9</c:f>
              <c:strCache>
                <c:ptCount val="8"/>
                <c:pt idx="0">
                  <c:v>П-24/3</c:v>
                </c:pt>
                <c:pt idx="1">
                  <c:v>П-24/1</c:v>
                </c:pt>
                <c:pt idx="2">
                  <c:v>П-24/2</c:v>
                </c:pt>
                <c:pt idx="3">
                  <c:v>МЗ-23/1</c:v>
                </c:pt>
                <c:pt idx="4">
                  <c:v>МЗ-23/2</c:v>
                </c:pt>
                <c:pt idx="5">
                  <c:v>ПС-23</c:v>
                </c:pt>
                <c:pt idx="6">
                  <c:v>ЭМО-23/1</c:v>
                </c:pt>
                <c:pt idx="7">
                  <c:v>ВСЕГО:</c:v>
                </c:pt>
              </c:strCache>
            </c:strRef>
          </c:cat>
          <c:val>
            <c:numRef>
              <c:f>'Анализ ПР'!$C$2:$C$9</c:f>
              <c:numCache>
                <c:formatCode>General</c:formatCode>
                <c:ptCount val="8"/>
                <c:pt idx="0">
                  <c:v>87.5</c:v>
                </c:pt>
                <c:pt idx="1">
                  <c:v>89</c:v>
                </c:pt>
                <c:pt idx="2">
                  <c:v>76.599999999999994</c:v>
                </c:pt>
                <c:pt idx="3">
                  <c:v>100</c:v>
                </c:pt>
                <c:pt idx="4">
                  <c:v>71.400000000000006</c:v>
                </c:pt>
                <c:pt idx="5">
                  <c:v>75</c:v>
                </c:pt>
                <c:pt idx="6">
                  <c:v>54</c:v>
                </c:pt>
                <c:pt idx="7">
                  <c:v>72</c:v>
                </c:pt>
              </c:numCache>
            </c:numRef>
          </c:val>
        </c:ser>
        <c:ser>
          <c:idx val="2"/>
          <c:order val="2"/>
          <c:tx>
            <c:strRef>
              <c:f>'Анализ ПР'!$D$1</c:f>
              <c:strCache>
                <c:ptCount val="1"/>
                <c:pt idx="0">
                  <c:v>Сред. бал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'Анализ ПР'!$A$2:$A$9</c:f>
              <c:strCache>
                <c:ptCount val="8"/>
                <c:pt idx="0">
                  <c:v>П-24/3</c:v>
                </c:pt>
                <c:pt idx="1">
                  <c:v>П-24/1</c:v>
                </c:pt>
                <c:pt idx="2">
                  <c:v>П-24/2</c:v>
                </c:pt>
                <c:pt idx="3">
                  <c:v>МЗ-23/1</c:v>
                </c:pt>
                <c:pt idx="4">
                  <c:v>МЗ-23/2</c:v>
                </c:pt>
                <c:pt idx="5">
                  <c:v>ПС-23</c:v>
                </c:pt>
                <c:pt idx="6">
                  <c:v>ЭМО-23/1</c:v>
                </c:pt>
                <c:pt idx="7">
                  <c:v>ВСЕГО:</c:v>
                </c:pt>
              </c:strCache>
            </c:strRef>
          </c:cat>
          <c:val>
            <c:numRef>
              <c:f>'Анализ ПР'!$D$2:$D$9</c:f>
              <c:numCache>
                <c:formatCode>General</c:formatCode>
                <c:ptCount val="8"/>
                <c:pt idx="0">
                  <c:v>3.5</c:v>
                </c:pt>
                <c:pt idx="1">
                  <c:v>3.9</c:v>
                </c:pt>
                <c:pt idx="2">
                  <c:v>4</c:v>
                </c:pt>
                <c:pt idx="3">
                  <c:v>4.8</c:v>
                </c:pt>
                <c:pt idx="4">
                  <c:v>3.36</c:v>
                </c:pt>
                <c:pt idx="5">
                  <c:v>3.92</c:v>
                </c:pt>
                <c:pt idx="6">
                  <c:v>3.9</c:v>
                </c:pt>
                <c:pt idx="7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5041152"/>
        <c:axId val="175047040"/>
        <c:axId val="0"/>
      </c:bar3DChart>
      <c:catAx>
        <c:axId val="17504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047040"/>
        <c:crosses val="autoZero"/>
        <c:auto val="1"/>
        <c:lblAlgn val="ctr"/>
        <c:lblOffset val="100"/>
        <c:noMultiLvlLbl val="0"/>
      </c:catAx>
      <c:valAx>
        <c:axId val="17504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0411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BA96-7D81-4E15-A8ED-367AA5C8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Zam-UPR</dc:creator>
  <cp:keywords/>
  <dc:description/>
  <cp:lastModifiedBy>Zam-UPR</cp:lastModifiedBy>
  <cp:revision>23</cp:revision>
  <cp:lastPrinted>2026-01-27T06:13:00Z</cp:lastPrinted>
  <dcterms:created xsi:type="dcterms:W3CDTF">2025-06-23T10:14:00Z</dcterms:created>
  <dcterms:modified xsi:type="dcterms:W3CDTF">2026-01-27T06:16:00Z</dcterms:modified>
</cp:coreProperties>
</file>